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0001754464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BARTOLUCCI</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1682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144164.22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07/14/2021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1151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07/14/2021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531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10b5-1 Sales for 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02/13/2025 6059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484720.00</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10b5-1 Sales for 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02/06/2025 2320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164720.00</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02/05/2025 1858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125545.06</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10b5-1 Sales for 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01/31/2025 13770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826200.00</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RYAN BARTOLUCCI</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12/16/2024 339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13637.97</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02/20/2025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06/14/2024</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Bartolucci</w:t>
      </w:r>
    </w:p>
    <w:p>
      <w:pPr>
        <w:sectPr>
          <w:pgSz w:w="11900" w:h="16838" w:orient="portrait"/>
          <w:cols w:equalWidth="0" w:num="1">
            <w:col w:w="11240"/>
          </w:cols>
          <w:pgMar w:left="320" w:top="98" w:right="339" w:bottom="468"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4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2025-02-20T15:48:09Z</dcterms:created>
  <dcterms:modified xsi:type="dcterms:W3CDTF">2025-02-20T15:48:09Z</dcterms:modified>
</cp:coreProperties>
</file>