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6998335" cy="9436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94361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500"/>
            <w:col w:w="8300"/>
          </w:cols>
          <w:pgMar w:left="460" w:top="214" w:right="47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LEFKOFSKY ERIC P</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TEMPUS AI,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600 WEST CHICAGO AVENUE, SUITE 510</w:t>
      </w:r>
    </w:p>
    <w:p>
      <w:pPr>
        <w:spacing w:after="0" w:line="277"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3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CHICAGO</w:t>
      </w:r>
      <w:r>
        <w:rPr>
          <w:sz w:val="20"/>
          <w:szCs w:val="20"/>
          <w:color w:val="auto"/>
        </w:rPr>
        <w:tab/>
      </w:r>
      <w:r>
        <w:rPr>
          <w:rFonts w:ascii="Times New Roman" w:cs="Times New Roman" w:eastAsia="Times New Roman" w:hAnsi="Times New Roman"/>
          <w:sz w:val="16"/>
          <w:szCs w:val="16"/>
          <w:color w:val="0000FF"/>
        </w:rPr>
        <w:t>IL</w:t>
      </w:r>
      <w:r>
        <w:rPr>
          <w:sz w:val="20"/>
          <w:szCs w:val="20"/>
          <w:color w:val="auto"/>
        </w:rPr>
        <w:tab/>
      </w:r>
      <w:r>
        <w:rPr>
          <w:rFonts w:ascii="Times New Roman" w:cs="Times New Roman" w:eastAsia="Times New Roman" w:hAnsi="Times New Roman"/>
          <w:sz w:val="16"/>
          <w:szCs w:val="16"/>
          <w:color w:val="0000FF"/>
        </w:rPr>
        <w:t>60654</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212"/>
        </w:trPr>
        <w:tc>
          <w:tcPr>
            <w:tcW w:w="3840" w:type="dxa"/>
            <w:vAlign w:val="bottom"/>
            <w:gridSpan w:val="4"/>
          </w:tcPr>
          <w:p>
            <w:pPr>
              <w:ind w:left="60"/>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Tempus AI,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200" w:type="dxa"/>
            <w:vAlign w:val="bottom"/>
            <w:gridSpan w:val="2"/>
            <w:vMerge w:val="restart"/>
          </w:tcPr>
          <w:p>
            <w:pPr>
              <w:ind w:left="60"/>
              <w:spacing w:after="0"/>
              <w:rPr>
                <w:sz w:val="20"/>
                <w:szCs w:val="20"/>
                <w:color w:val="auto"/>
              </w:rPr>
            </w:pPr>
            <w:r>
              <w:rPr>
                <w:rFonts w:ascii="Arial" w:cs="Arial" w:eastAsia="Arial" w:hAnsi="Arial"/>
                <w:sz w:val="12"/>
                <w:szCs w:val="12"/>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vMerge w:val="restart"/>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06/17/2024</w:t>
            </w:r>
          </w:p>
        </w:tc>
        <w:tc>
          <w:tcPr>
            <w:tcW w:w="2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360" w:type="dxa"/>
            <w:vAlign w:val="bottom"/>
            <w:gridSpan w:val="3"/>
            <w:vMerge w:val="continue"/>
          </w:tcPr>
          <w:p>
            <w:pPr>
              <w:spacing w:after="0"/>
              <w:rPr>
                <w:sz w:val="10"/>
                <w:szCs w:val="10"/>
                <w:color w:val="auto"/>
              </w:rPr>
            </w:pPr>
          </w:p>
        </w:tc>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0000FF"/>
              </w:rPr>
              <w:t>CEO and Chairman</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2"/>
          <w:szCs w:val="12"/>
          <w:color w:val="auto"/>
        </w:rPr>
        <w:t>Line)</w:t>
      </w:r>
    </w:p>
    <w:p>
      <w:pPr>
        <w:spacing w:after="0" w:line="24"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One Reporting Person</w:t>
      </w:r>
    </w:p>
    <w:p>
      <w:pPr>
        <w:spacing w:after="0" w:line="74"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17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22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120"/>
          </w:cols>
          <w:pgMar w:left="460" w:top="214" w:right="47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24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tcPr>
          <w:p>
            <w:pPr>
              <w:ind w:left="7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1740" w:type="dxa"/>
            <w:vAlign w:val="bottom"/>
          </w:tcPr>
          <w:p>
            <w:pPr>
              <w:ind w:left="7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1740" w:type="dxa"/>
            <w:vAlign w:val="bottom"/>
          </w:tcPr>
          <w:p>
            <w:pPr>
              <w:jc w:val="center"/>
              <w:ind w:left="624"/>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10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9"/>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vMerge w:val="restart"/>
          </w:tcPr>
          <w:p>
            <w:pPr>
              <w:jc w:val="center"/>
              <w:ind w:right="264"/>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2,133,583</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2,133,583</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Series D</w:t>
            </w:r>
          </w:p>
        </w:tc>
        <w:tc>
          <w:tcPr>
            <w:tcW w:w="0" w:type="dxa"/>
            <w:vAlign w:val="bottom"/>
          </w:tcPr>
          <w:p>
            <w:pPr>
              <w:spacing w:after="0"/>
              <w:rPr>
                <w:sz w:val="1"/>
                <w:szCs w:val="1"/>
                <w:color w:val="auto"/>
              </w:rPr>
            </w:pPr>
          </w:p>
        </w:tc>
      </w:tr>
      <w:tr>
        <w:trPr>
          <w:trHeight w:val="111"/>
        </w:trPr>
        <w:tc>
          <w:tcPr>
            <w:tcW w:w="242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9"/>
        </w:trPr>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4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80"/>
              <w:spacing w:after="0" w:line="262"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9"/>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vMerge w:val="restart"/>
          </w:tcPr>
          <w:p>
            <w:pPr>
              <w:jc w:val="center"/>
              <w:ind w:right="244"/>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12,409</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2,145,992</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Series D</w:t>
            </w:r>
          </w:p>
        </w:tc>
        <w:tc>
          <w:tcPr>
            <w:tcW w:w="0" w:type="dxa"/>
            <w:vAlign w:val="bottom"/>
          </w:tcPr>
          <w:p>
            <w:pPr>
              <w:spacing w:after="0"/>
              <w:rPr>
                <w:sz w:val="1"/>
                <w:szCs w:val="1"/>
                <w:color w:val="auto"/>
              </w:rPr>
            </w:pPr>
          </w:p>
        </w:tc>
      </w:tr>
      <w:tr>
        <w:trPr>
          <w:trHeight w:val="130"/>
        </w:trPr>
        <w:tc>
          <w:tcPr>
            <w:tcW w:w="24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4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9"/>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vMerge w:val="restart"/>
          </w:tcPr>
          <w:p>
            <w:pPr>
              <w:jc w:val="center"/>
              <w:ind w:right="244"/>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2,145,992</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Series D</w:t>
            </w:r>
          </w:p>
        </w:tc>
        <w:tc>
          <w:tcPr>
            <w:tcW w:w="0" w:type="dxa"/>
            <w:vAlign w:val="bottom"/>
          </w:tcPr>
          <w:p>
            <w:pPr>
              <w:spacing w:after="0"/>
              <w:rPr>
                <w:sz w:val="1"/>
                <w:szCs w:val="1"/>
                <w:color w:val="auto"/>
              </w:rPr>
            </w:pPr>
          </w:p>
        </w:tc>
      </w:tr>
      <w:tr>
        <w:trPr>
          <w:trHeight w:val="130"/>
        </w:trPr>
        <w:tc>
          <w:tcPr>
            <w:tcW w:w="24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4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Blue</w:t>
            </w:r>
          </w:p>
        </w:tc>
        <w:tc>
          <w:tcPr>
            <w:tcW w:w="0" w:type="dxa"/>
            <w:vAlign w:val="bottom"/>
          </w:tcPr>
          <w:p>
            <w:pPr>
              <w:spacing w:after="0"/>
              <w:rPr>
                <w:sz w:val="1"/>
                <w:szCs w:val="1"/>
                <w:color w:val="auto"/>
              </w:rPr>
            </w:pPr>
          </w:p>
        </w:tc>
      </w:tr>
      <w:tr>
        <w:trPr>
          <w:trHeight w:val="199"/>
        </w:trPr>
        <w:tc>
          <w:tcPr>
            <w:tcW w:w="2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tcPr>
          <w:p>
            <w:pPr>
              <w:jc w:val="center"/>
              <w:ind w:right="244"/>
              <w:spacing w:after="0" w:line="199"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1,534,384</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27,408,669</w:t>
            </w:r>
          </w:p>
        </w:tc>
        <w:tc>
          <w:tcPr>
            <w:tcW w:w="9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Media,</w:t>
            </w:r>
          </w:p>
        </w:tc>
        <w:tc>
          <w:tcPr>
            <w:tcW w:w="0" w:type="dxa"/>
            <w:vAlign w:val="bottom"/>
          </w:tcPr>
          <w:p>
            <w:pPr>
              <w:spacing w:after="0"/>
              <w:rPr>
                <w:sz w:val="1"/>
                <w:szCs w:val="1"/>
                <w:color w:val="auto"/>
              </w:rPr>
            </w:pPr>
          </w:p>
        </w:tc>
      </w:tr>
      <w:tr>
        <w:trPr>
          <w:trHeight w:val="267"/>
        </w:trPr>
        <w:tc>
          <w:tcPr>
            <w:tcW w:w="24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9"/>
        </w:trPr>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Innovation</w:t>
            </w:r>
          </w:p>
        </w:tc>
        <w:tc>
          <w:tcPr>
            <w:tcW w:w="0" w:type="dxa"/>
            <w:vAlign w:val="bottom"/>
          </w:tcPr>
          <w:p>
            <w:pPr>
              <w:spacing w:after="0"/>
              <w:rPr>
                <w:sz w:val="1"/>
                <w:szCs w:val="1"/>
                <w:color w:val="auto"/>
              </w:rPr>
            </w:pPr>
          </w:p>
        </w:tc>
      </w:tr>
      <w:tr>
        <w:trPr>
          <w:trHeight w:val="199"/>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vMerge w:val="restart"/>
          </w:tcPr>
          <w:p>
            <w:pPr>
              <w:jc w:val="center"/>
              <w:ind w:right="264"/>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406,090</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3,884,839</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111"/>
        </w:trPr>
        <w:tc>
          <w:tcPr>
            <w:tcW w:w="242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89"/>
        </w:trPr>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L.P. - 2011</w:t>
            </w:r>
          </w:p>
        </w:tc>
        <w:tc>
          <w:tcPr>
            <w:tcW w:w="0" w:type="dxa"/>
            <w:vAlign w:val="bottom"/>
          </w:tcPr>
          <w:p>
            <w:pPr>
              <w:spacing w:after="0"/>
              <w:rPr>
                <w:sz w:val="1"/>
                <w:szCs w:val="1"/>
                <w:color w:val="auto"/>
              </w:rPr>
            </w:pPr>
          </w:p>
        </w:tc>
      </w:tr>
      <w:tr>
        <w:trPr>
          <w:trHeight w:val="267"/>
        </w:trPr>
        <w:tc>
          <w:tcPr>
            <w:tcW w:w="24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Series</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9"/>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vMerge w:val="restart"/>
          </w:tcPr>
          <w:p>
            <w:pPr>
              <w:jc w:val="center"/>
              <w:ind w:right="264"/>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248,512</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248,512</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Series E</w:t>
            </w:r>
          </w:p>
        </w:tc>
        <w:tc>
          <w:tcPr>
            <w:tcW w:w="0" w:type="dxa"/>
            <w:vAlign w:val="bottom"/>
          </w:tcPr>
          <w:p>
            <w:pPr>
              <w:spacing w:after="0"/>
              <w:rPr>
                <w:sz w:val="1"/>
                <w:szCs w:val="1"/>
                <w:color w:val="auto"/>
              </w:rPr>
            </w:pPr>
          </w:p>
        </w:tc>
      </w:tr>
      <w:tr>
        <w:trPr>
          <w:trHeight w:val="111"/>
        </w:trPr>
        <w:tc>
          <w:tcPr>
            <w:tcW w:w="242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9"/>
        </w:trPr>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4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80"/>
              <w:spacing w:after="0" w:line="262"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9"/>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vMerge w:val="restart"/>
          </w:tcPr>
          <w:p>
            <w:pPr>
              <w:jc w:val="center"/>
              <w:ind w:right="244"/>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45,396</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293,908</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Series E</w:t>
            </w:r>
          </w:p>
        </w:tc>
        <w:tc>
          <w:tcPr>
            <w:tcW w:w="0" w:type="dxa"/>
            <w:vAlign w:val="bottom"/>
          </w:tcPr>
          <w:p>
            <w:pPr>
              <w:spacing w:after="0"/>
              <w:rPr>
                <w:sz w:val="1"/>
                <w:szCs w:val="1"/>
                <w:color w:val="auto"/>
              </w:rPr>
            </w:pPr>
          </w:p>
        </w:tc>
      </w:tr>
      <w:tr>
        <w:trPr>
          <w:trHeight w:val="130"/>
        </w:trPr>
        <w:tc>
          <w:tcPr>
            <w:tcW w:w="24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4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80"/>
              <w:spacing w:after="0" w:line="262"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9"/>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vMerge w:val="restart"/>
          </w:tcPr>
          <w:p>
            <w:pPr>
              <w:jc w:val="center"/>
              <w:ind w:right="244"/>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(6)</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293,908</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Series E</w:t>
            </w:r>
          </w:p>
        </w:tc>
        <w:tc>
          <w:tcPr>
            <w:tcW w:w="0" w:type="dxa"/>
            <w:vAlign w:val="bottom"/>
          </w:tcPr>
          <w:p>
            <w:pPr>
              <w:spacing w:after="0"/>
              <w:rPr>
                <w:sz w:val="1"/>
                <w:szCs w:val="1"/>
                <w:color w:val="auto"/>
              </w:rPr>
            </w:pPr>
          </w:p>
        </w:tc>
      </w:tr>
      <w:tr>
        <w:trPr>
          <w:trHeight w:val="130"/>
        </w:trPr>
        <w:tc>
          <w:tcPr>
            <w:tcW w:w="24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4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9"/>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vMerge w:val="restart"/>
          </w:tcPr>
          <w:p>
            <w:pPr>
              <w:jc w:val="center"/>
              <w:ind w:right="264"/>
              <w:spacing w:after="0"/>
              <w:rPr>
                <w:sz w:val="20"/>
                <w:szCs w:val="20"/>
                <w:color w:val="auto"/>
              </w:rPr>
            </w:pPr>
            <w:r>
              <w:rPr>
                <w:rFonts w:ascii="Times New Roman" w:cs="Times New Roman" w:eastAsia="Times New Roman" w:hAnsi="Times New Roman"/>
                <w:sz w:val="12"/>
                <w:szCs w:val="12"/>
                <w:color w:val="0000FF"/>
                <w:w w:val="99"/>
              </w:rPr>
              <w:t>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321,008</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321,008</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Series G</w:t>
            </w:r>
          </w:p>
        </w:tc>
        <w:tc>
          <w:tcPr>
            <w:tcW w:w="0" w:type="dxa"/>
            <w:vAlign w:val="bottom"/>
          </w:tcPr>
          <w:p>
            <w:pPr>
              <w:spacing w:after="0"/>
              <w:rPr>
                <w:sz w:val="1"/>
                <w:szCs w:val="1"/>
                <w:color w:val="auto"/>
              </w:rPr>
            </w:pPr>
          </w:p>
        </w:tc>
      </w:tr>
      <w:tr>
        <w:trPr>
          <w:trHeight w:val="111"/>
        </w:trPr>
        <w:tc>
          <w:tcPr>
            <w:tcW w:w="242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9"/>
        </w:trPr>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4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9"/>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vMerge w:val="restart"/>
          </w:tcPr>
          <w:p>
            <w:pPr>
              <w:jc w:val="center"/>
              <w:ind w:right="244"/>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39,105</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360,113</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Series G</w:t>
            </w:r>
          </w:p>
        </w:tc>
        <w:tc>
          <w:tcPr>
            <w:tcW w:w="0" w:type="dxa"/>
            <w:vAlign w:val="bottom"/>
          </w:tcPr>
          <w:p>
            <w:pPr>
              <w:spacing w:after="0"/>
              <w:rPr>
                <w:sz w:val="1"/>
                <w:szCs w:val="1"/>
                <w:color w:val="auto"/>
              </w:rPr>
            </w:pPr>
          </w:p>
        </w:tc>
      </w:tr>
      <w:tr>
        <w:trPr>
          <w:trHeight w:val="130"/>
        </w:trPr>
        <w:tc>
          <w:tcPr>
            <w:tcW w:w="24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4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Tempus</w:t>
            </w:r>
          </w:p>
        </w:tc>
        <w:tc>
          <w:tcPr>
            <w:tcW w:w="0" w:type="dxa"/>
            <w:vAlign w:val="bottom"/>
          </w:tcPr>
          <w:p>
            <w:pPr>
              <w:spacing w:after="0"/>
              <w:rPr>
                <w:sz w:val="1"/>
                <w:szCs w:val="1"/>
                <w:color w:val="auto"/>
              </w:rPr>
            </w:pPr>
          </w:p>
        </w:tc>
      </w:tr>
      <w:tr>
        <w:trPr>
          <w:trHeight w:val="199"/>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vMerge w:val="restart"/>
          </w:tcPr>
          <w:p>
            <w:pPr>
              <w:jc w:val="center"/>
              <w:ind w:left="624"/>
              <w:spacing w:after="0"/>
              <w:rPr>
                <w:sz w:val="20"/>
                <w:szCs w:val="20"/>
                <w:color w:val="auto"/>
              </w:rPr>
            </w:pPr>
            <w:r>
              <w:rPr>
                <w:rFonts w:ascii="Times New Roman" w:cs="Times New Roman" w:eastAsia="Times New Roman" w:hAnsi="Times New Roman"/>
                <w:sz w:val="16"/>
                <w:szCs w:val="16"/>
                <w:color w:val="0000FF"/>
                <w:w w:val="98"/>
              </w:rPr>
              <w:t>06/17/2024</w:t>
            </w:r>
          </w:p>
        </w:tc>
        <w:tc>
          <w:tcPr>
            <w:tcW w:w="1040" w:type="dxa"/>
            <w:vAlign w:val="bottom"/>
          </w:tcPr>
          <w:p>
            <w:pPr>
              <w:spacing w:after="0"/>
              <w:rPr>
                <w:sz w:val="17"/>
                <w:szCs w:val="17"/>
                <w:color w:val="auto"/>
              </w:rPr>
            </w:pPr>
          </w:p>
        </w:tc>
        <w:tc>
          <w:tcPr>
            <w:tcW w:w="760" w:type="dxa"/>
            <w:vAlign w:val="bottom"/>
            <w:vMerge w:val="restart"/>
          </w:tcPr>
          <w:p>
            <w:pPr>
              <w:jc w:val="center"/>
              <w:ind w:right="244"/>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(7)</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360,113</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Series G</w:t>
            </w:r>
          </w:p>
        </w:tc>
        <w:tc>
          <w:tcPr>
            <w:tcW w:w="0" w:type="dxa"/>
            <w:vAlign w:val="bottom"/>
          </w:tcPr>
          <w:p>
            <w:pPr>
              <w:spacing w:after="0"/>
              <w:rPr>
                <w:sz w:val="1"/>
                <w:szCs w:val="1"/>
                <w:color w:val="auto"/>
              </w:rPr>
            </w:pPr>
          </w:p>
        </w:tc>
      </w:tr>
      <w:tr>
        <w:trPr>
          <w:trHeight w:val="130"/>
        </w:trPr>
        <w:tc>
          <w:tcPr>
            <w:tcW w:w="242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0040"/>
        <w:spacing w:after="0" w:line="180" w:lineRule="auto"/>
        <w:rPr>
          <w:sz w:val="20"/>
          <w:szCs w:val="20"/>
          <w:color w:val="auto"/>
        </w:rPr>
      </w:pPr>
      <w:r>
        <w:rPr>
          <w:rFonts w:ascii="Times New Roman" w:cs="Times New Roman" w:eastAsia="Times New Roman" w:hAnsi="Times New Roman"/>
          <w:sz w:val="23"/>
          <w:szCs w:val="23"/>
          <w:color w:val="0000FF"/>
          <w:vertAlign w:val="subscript"/>
        </w:rPr>
        <w:t>LLC</w:t>
      </w:r>
      <w:r>
        <w:rPr>
          <w:rFonts w:ascii="Times New Roman" w:cs="Times New Roman" w:eastAsia="Times New Roman" w:hAnsi="Times New Roman"/>
          <w:sz w:val="9"/>
          <w:szCs w:val="9"/>
          <w:color w:val="008000"/>
        </w:rPr>
        <w:t>(2)</w:t>
      </w:r>
    </w:p>
    <w:p>
      <w:pPr>
        <w:sectPr>
          <w:pgSz w:w="11900" w:h="16838" w:orient="portrait"/>
          <w:cols w:equalWidth="0" w:num="1">
            <w:col w:w="10960"/>
          </w:cols>
          <w:pgMar w:left="460" w:top="214" w:right="479" w:bottom="0" w:gutter="0" w:footer="0" w:header="0"/>
          <w:type w:val="continuous"/>
        </w:sectPr>
      </w:pPr>
    </w:p>
    <w:bookmarkStart w:id="1" w:name="page2"/>
    <w:bookmarkEnd w:id="1"/>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2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8500" cy="1052258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260" w:type="dxa"/>
            <w:vAlign w:val="bottom"/>
            <w:gridSpan w:val="2"/>
          </w:tcPr>
          <w:p>
            <w:pPr>
              <w:ind w:left="3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260" w:type="dxa"/>
            <w:vAlign w:val="bottom"/>
            <w:gridSpan w:val="2"/>
          </w:tcPr>
          <w:p>
            <w:pPr>
              <w:ind w:left="36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40" w:type="dxa"/>
            <w:vAlign w:val="bottom"/>
            <w:gridSpan w:val="2"/>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1260" w:type="dxa"/>
            <w:vAlign w:val="bottom"/>
            <w:gridSpan w:val="2"/>
          </w:tcPr>
          <w:p>
            <w:pPr>
              <w:ind w:left="36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gridSpan w:val="2"/>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gridSpan w:val="3"/>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7"/>
              </w:rPr>
              <w:t>Transaction(s)</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w w:val="98"/>
              </w:rPr>
              <w:t>(Instr. 3 and 4)</w:t>
            </w: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 Blue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0000FF"/>
              </w:rPr>
              <w:t>06/17/2024</w:t>
            </w:r>
          </w:p>
        </w:tc>
        <w:tc>
          <w:tcPr>
            <w:tcW w:w="1000" w:type="dxa"/>
            <w:vAlign w:val="bottom"/>
          </w:tcPr>
          <w:p>
            <w:pPr>
              <w:spacing w:after="0"/>
              <w:rPr>
                <w:sz w:val="17"/>
                <w:szCs w:val="17"/>
                <w:color w:val="auto"/>
              </w:rPr>
            </w:pPr>
          </w:p>
        </w:tc>
        <w:tc>
          <w:tcPr>
            <w:tcW w:w="760" w:type="dxa"/>
            <w:vAlign w:val="bottom"/>
          </w:tcPr>
          <w:p>
            <w:pPr>
              <w:jc w:val="center"/>
              <w:ind w:right="245"/>
              <w:spacing w:after="0" w:line="199"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(7)</w:t>
            </w:r>
          </w:p>
        </w:tc>
        <w:tc>
          <w:tcPr>
            <w:tcW w:w="720" w:type="dxa"/>
            <w:vAlign w:val="bottom"/>
          </w:tcPr>
          <w:p>
            <w:pPr>
              <w:jc w:val="center"/>
              <w:ind w:left="89"/>
              <w:spacing w:after="0"/>
              <w:rPr>
                <w:sz w:val="20"/>
                <w:szCs w:val="20"/>
                <w:color w:val="auto"/>
              </w:rPr>
            </w:pPr>
            <w:r>
              <w:rPr>
                <w:rFonts w:ascii="Times New Roman" w:cs="Times New Roman" w:eastAsia="Times New Roman" w:hAnsi="Times New Roman"/>
                <w:sz w:val="16"/>
                <w:szCs w:val="16"/>
                <w:color w:val="0000FF"/>
                <w:w w:val="99"/>
              </w:rPr>
              <w:t>19,792</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6"/>
                <w:szCs w:val="16"/>
                <w:color w:val="0000FF"/>
                <w:w w:val="86"/>
              </w:rPr>
              <w:t>A</w:t>
            </w:r>
          </w:p>
        </w:tc>
        <w:tc>
          <w:tcPr>
            <w:tcW w:w="680" w:type="dxa"/>
            <w:vAlign w:val="bottom"/>
            <w:vMerge w:val="continue"/>
          </w:tcPr>
          <w:p>
            <w:pPr>
              <w:spacing w:after="0"/>
              <w:rPr>
                <w:sz w:val="17"/>
                <w:szCs w:val="17"/>
                <w:color w:val="auto"/>
              </w:rPr>
            </w:pPr>
          </w:p>
        </w:tc>
        <w:tc>
          <w:tcPr>
            <w:tcW w:w="1520" w:type="dxa"/>
            <w:vAlign w:val="bottom"/>
            <w:gridSpan w:val="3"/>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27,428,461</w:t>
            </w:r>
          </w:p>
        </w:tc>
        <w:tc>
          <w:tcPr>
            <w:tcW w:w="560" w:type="dxa"/>
            <w:vAlign w:val="bottom"/>
          </w:tcPr>
          <w:p>
            <w:pPr>
              <w:jc w:val="center"/>
              <w:ind w:right="35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Media,</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gridSpan w:val="3"/>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0000FF"/>
              </w:rPr>
              <w:t>06/17/2024</w:t>
            </w:r>
          </w:p>
        </w:tc>
        <w:tc>
          <w:tcPr>
            <w:tcW w:w="1000" w:type="dxa"/>
            <w:vAlign w:val="bottom"/>
          </w:tcPr>
          <w:p>
            <w:pPr>
              <w:spacing w:after="0"/>
              <w:rPr>
                <w:sz w:val="17"/>
                <w:szCs w:val="17"/>
                <w:color w:val="auto"/>
              </w:rPr>
            </w:pPr>
          </w:p>
        </w:tc>
        <w:tc>
          <w:tcPr>
            <w:tcW w:w="760" w:type="dxa"/>
            <w:vAlign w:val="bottom"/>
            <w:vMerge w:val="restart"/>
          </w:tcPr>
          <w:p>
            <w:pPr>
              <w:jc w:val="center"/>
              <w:ind w:right="245"/>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(7)</w:t>
            </w:r>
          </w:p>
        </w:tc>
        <w:tc>
          <w:tcPr>
            <w:tcW w:w="720" w:type="dxa"/>
            <w:vAlign w:val="bottom"/>
            <w:vMerge w:val="restart"/>
          </w:tcPr>
          <w:p>
            <w:pPr>
              <w:jc w:val="center"/>
              <w:ind w:left="89"/>
              <w:spacing w:after="0"/>
              <w:rPr>
                <w:sz w:val="20"/>
                <w:szCs w:val="20"/>
                <w:color w:val="auto"/>
              </w:rPr>
            </w:pPr>
            <w:r>
              <w:rPr>
                <w:rFonts w:ascii="Times New Roman" w:cs="Times New Roman" w:eastAsia="Times New Roman" w:hAnsi="Times New Roman"/>
                <w:sz w:val="16"/>
                <w:szCs w:val="16"/>
                <w:color w:val="0000FF"/>
                <w:w w:val="99"/>
              </w:rPr>
              <w:t>332,131</w:t>
            </w:r>
          </w:p>
        </w:tc>
        <w:tc>
          <w:tcPr>
            <w:tcW w:w="560" w:type="dxa"/>
            <w:vAlign w:val="bottom"/>
            <w:vMerge w:val="restart"/>
          </w:tcPr>
          <w:p>
            <w:pPr>
              <w:jc w:val="center"/>
              <w:ind w:left="152"/>
              <w:spacing w:after="0"/>
              <w:rPr>
                <w:sz w:val="20"/>
                <w:szCs w:val="20"/>
                <w:color w:val="auto"/>
              </w:rPr>
            </w:pPr>
            <w:r>
              <w:rPr>
                <w:rFonts w:ascii="Times New Roman" w:cs="Times New Roman" w:eastAsia="Times New Roman" w:hAnsi="Times New Roman"/>
                <w:sz w:val="16"/>
                <w:szCs w:val="16"/>
                <w:color w:val="0000FF"/>
                <w:w w:val="86"/>
              </w:rPr>
              <w:t>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820" w:type="dxa"/>
            <w:vAlign w:val="bottom"/>
            <w:gridSpan w:val="2"/>
            <w:vMerge w:val="restart"/>
          </w:tcPr>
          <w:p>
            <w:pPr>
              <w:jc w:val="center"/>
              <w:ind w:left="231"/>
              <w:spacing w:after="0"/>
              <w:rPr>
                <w:sz w:val="20"/>
                <w:szCs w:val="20"/>
                <w:color w:val="auto"/>
              </w:rPr>
            </w:pPr>
            <w:r>
              <w:rPr>
                <w:rFonts w:ascii="Times New Roman" w:cs="Times New Roman" w:eastAsia="Times New Roman" w:hAnsi="Times New Roman"/>
                <w:sz w:val="16"/>
                <w:szCs w:val="16"/>
                <w:color w:val="0000FF"/>
                <w:w w:val="99"/>
              </w:rPr>
              <w:t>332,131</w:t>
            </w:r>
          </w:p>
        </w:tc>
        <w:tc>
          <w:tcPr>
            <w:tcW w:w="700" w:type="dxa"/>
            <w:vAlign w:val="bottom"/>
          </w:tcPr>
          <w:p>
            <w:pPr>
              <w:spacing w:after="0"/>
              <w:rPr>
                <w:sz w:val="17"/>
                <w:szCs w:val="17"/>
                <w:color w:val="auto"/>
              </w:rPr>
            </w:pPr>
          </w:p>
        </w:tc>
        <w:tc>
          <w:tcPr>
            <w:tcW w:w="560" w:type="dxa"/>
            <w:vAlign w:val="bottom"/>
            <w:vMerge w:val="restart"/>
          </w:tcPr>
          <w:p>
            <w:pPr>
              <w:jc w:val="center"/>
              <w:ind w:right="35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Lefkofsky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Family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Foundation</w:t>
            </w:r>
            <w:r>
              <w:rPr>
                <w:rFonts w:ascii="Times New Roman" w:cs="Times New Roman" w:eastAsia="Times New Roman" w:hAnsi="Times New Roman"/>
                <w:sz w:val="20"/>
                <w:szCs w:val="20"/>
                <w:color w:val="008000"/>
                <w:vertAlign w:val="superscript"/>
              </w:rPr>
              <w:t>(2)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Innovation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0000FF"/>
              </w:rPr>
              <w:t>06/17/2024</w:t>
            </w:r>
          </w:p>
        </w:tc>
        <w:tc>
          <w:tcPr>
            <w:tcW w:w="1000" w:type="dxa"/>
            <w:vAlign w:val="bottom"/>
          </w:tcPr>
          <w:p>
            <w:pPr>
              <w:spacing w:after="0"/>
              <w:rPr>
                <w:sz w:val="17"/>
                <w:szCs w:val="17"/>
                <w:color w:val="auto"/>
              </w:rPr>
            </w:pPr>
          </w:p>
        </w:tc>
        <w:tc>
          <w:tcPr>
            <w:tcW w:w="760" w:type="dxa"/>
            <w:vAlign w:val="bottom"/>
            <w:vMerge w:val="restart"/>
          </w:tcPr>
          <w:p>
            <w:pPr>
              <w:jc w:val="center"/>
              <w:ind w:right="265"/>
              <w:spacing w:after="0"/>
              <w:rPr>
                <w:sz w:val="20"/>
                <w:szCs w:val="20"/>
                <w:color w:val="auto"/>
              </w:rPr>
            </w:pPr>
            <w:r>
              <w:rPr>
                <w:rFonts w:ascii="Times New Roman" w:cs="Times New Roman" w:eastAsia="Times New Roman" w:hAnsi="Times New Roman"/>
                <w:sz w:val="12"/>
                <w:szCs w:val="12"/>
                <w:color w:val="0000FF"/>
                <w:w w:val="99"/>
              </w:rPr>
              <w:t>C</w:t>
            </w:r>
          </w:p>
        </w:tc>
        <w:tc>
          <w:tcPr>
            <w:tcW w:w="720" w:type="dxa"/>
            <w:vAlign w:val="bottom"/>
            <w:vMerge w:val="restart"/>
          </w:tcPr>
          <w:p>
            <w:pPr>
              <w:jc w:val="center"/>
              <w:ind w:left="89"/>
              <w:spacing w:after="0"/>
              <w:rPr>
                <w:sz w:val="20"/>
                <w:szCs w:val="20"/>
                <w:color w:val="auto"/>
              </w:rPr>
            </w:pPr>
            <w:r>
              <w:rPr>
                <w:rFonts w:ascii="Times New Roman" w:cs="Times New Roman" w:eastAsia="Times New Roman" w:hAnsi="Times New Roman"/>
                <w:sz w:val="16"/>
                <w:szCs w:val="16"/>
                <w:color w:val="0000FF"/>
                <w:w w:val="99"/>
              </w:rPr>
              <w:t>99,255</w:t>
            </w:r>
          </w:p>
        </w:tc>
        <w:tc>
          <w:tcPr>
            <w:tcW w:w="560" w:type="dxa"/>
            <w:vAlign w:val="bottom"/>
            <w:vMerge w:val="restart"/>
          </w:tcPr>
          <w:p>
            <w:pPr>
              <w:jc w:val="center"/>
              <w:ind w:left="152"/>
              <w:spacing w:after="0"/>
              <w:rPr>
                <w:sz w:val="20"/>
                <w:szCs w:val="20"/>
                <w:color w:val="auto"/>
              </w:rPr>
            </w:pPr>
            <w:r>
              <w:rPr>
                <w:rFonts w:ascii="Times New Roman" w:cs="Times New Roman" w:eastAsia="Times New Roman" w:hAnsi="Times New Roman"/>
                <w:sz w:val="16"/>
                <w:szCs w:val="16"/>
                <w:color w:val="0000FF"/>
                <w:w w:val="86"/>
              </w:rPr>
              <w:t>A</w:t>
            </w:r>
          </w:p>
        </w:tc>
        <w:tc>
          <w:tcPr>
            <w:tcW w:w="680" w:type="dxa"/>
            <w:vAlign w:val="bottom"/>
            <w:vMerge w:val="restart"/>
          </w:tcPr>
          <w:p>
            <w:pPr>
              <w:jc w:val="center"/>
              <w:ind w:left="13"/>
              <w:spacing w:after="0"/>
              <w:rPr>
                <w:sz w:val="20"/>
                <w:szCs w:val="20"/>
                <w:color w:val="auto"/>
              </w:rPr>
            </w:pPr>
            <w:r>
              <w:rPr>
                <w:rFonts w:ascii="Times New Roman" w:cs="Times New Roman" w:eastAsia="Times New Roman" w:hAnsi="Times New Roman"/>
                <w:sz w:val="10"/>
                <w:szCs w:val="10"/>
                <w:color w:val="008000"/>
              </w:rPr>
              <w:t>(1)</w:t>
            </w:r>
          </w:p>
        </w:tc>
        <w:tc>
          <w:tcPr>
            <w:tcW w:w="152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3,984,094</w:t>
            </w:r>
          </w:p>
        </w:tc>
        <w:tc>
          <w:tcPr>
            <w:tcW w:w="560" w:type="dxa"/>
            <w:vAlign w:val="bottom"/>
            <w:vMerge w:val="restart"/>
          </w:tcPr>
          <w:p>
            <w:pPr>
              <w:jc w:val="center"/>
              <w:ind w:right="35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Group</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Investors,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L.P. - 2011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Series</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 Blue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0000FF"/>
              </w:rPr>
              <w:t>06/17/2024</w:t>
            </w:r>
          </w:p>
        </w:tc>
        <w:tc>
          <w:tcPr>
            <w:tcW w:w="1000" w:type="dxa"/>
            <w:vAlign w:val="bottom"/>
          </w:tcPr>
          <w:p>
            <w:pPr>
              <w:spacing w:after="0"/>
              <w:rPr>
                <w:sz w:val="17"/>
                <w:szCs w:val="17"/>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w w:val="99"/>
              </w:rPr>
              <w:t>C</w:t>
            </w:r>
          </w:p>
        </w:tc>
        <w:tc>
          <w:tcPr>
            <w:tcW w:w="720" w:type="dxa"/>
            <w:vAlign w:val="bottom"/>
          </w:tcPr>
          <w:p>
            <w:pPr>
              <w:jc w:val="center"/>
              <w:ind w:left="89"/>
              <w:spacing w:after="0"/>
              <w:rPr>
                <w:sz w:val="20"/>
                <w:szCs w:val="20"/>
                <w:color w:val="auto"/>
              </w:rPr>
            </w:pPr>
            <w:r>
              <w:rPr>
                <w:rFonts w:ascii="Times New Roman" w:cs="Times New Roman" w:eastAsia="Times New Roman" w:hAnsi="Times New Roman"/>
                <w:sz w:val="16"/>
                <w:szCs w:val="16"/>
                <w:color w:val="0000FF"/>
                <w:w w:val="99"/>
              </w:rPr>
              <w:t>180,329</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6"/>
                <w:szCs w:val="16"/>
                <w:color w:val="0000FF"/>
                <w:w w:val="86"/>
              </w:rPr>
              <w:t>A</w:t>
            </w:r>
          </w:p>
        </w:tc>
        <w:tc>
          <w:tcPr>
            <w:tcW w:w="680" w:type="dxa"/>
            <w:vAlign w:val="bottom"/>
          </w:tcPr>
          <w:p>
            <w:pPr>
              <w:jc w:val="center"/>
              <w:ind w:left="13"/>
              <w:spacing w:after="0"/>
              <w:rPr>
                <w:sz w:val="20"/>
                <w:szCs w:val="20"/>
                <w:color w:val="auto"/>
              </w:rPr>
            </w:pPr>
            <w:r>
              <w:rPr>
                <w:rFonts w:ascii="Times New Roman" w:cs="Times New Roman" w:eastAsia="Times New Roman" w:hAnsi="Times New Roman"/>
                <w:sz w:val="10"/>
                <w:szCs w:val="10"/>
                <w:color w:val="008000"/>
              </w:rPr>
              <w:t>(1)</w:t>
            </w:r>
          </w:p>
        </w:tc>
        <w:tc>
          <w:tcPr>
            <w:tcW w:w="1520" w:type="dxa"/>
            <w:vAlign w:val="bottom"/>
            <w:gridSpan w:val="3"/>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27,608,790</w:t>
            </w:r>
          </w:p>
        </w:tc>
        <w:tc>
          <w:tcPr>
            <w:tcW w:w="560" w:type="dxa"/>
            <w:vAlign w:val="bottom"/>
          </w:tcPr>
          <w:p>
            <w:pPr>
              <w:jc w:val="center"/>
              <w:ind w:right="35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Media,</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 Black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0000FF"/>
              </w:rPr>
              <w:t>06/17/2024</w:t>
            </w:r>
          </w:p>
        </w:tc>
        <w:tc>
          <w:tcPr>
            <w:tcW w:w="1000" w:type="dxa"/>
            <w:vAlign w:val="bottom"/>
          </w:tcPr>
          <w:p>
            <w:pPr>
              <w:spacing w:after="0"/>
              <w:rPr>
                <w:sz w:val="17"/>
                <w:szCs w:val="17"/>
                <w:color w:val="auto"/>
              </w:rPr>
            </w:pPr>
          </w:p>
        </w:tc>
        <w:tc>
          <w:tcPr>
            <w:tcW w:w="760" w:type="dxa"/>
            <w:vAlign w:val="bottom"/>
          </w:tcPr>
          <w:p>
            <w:pPr>
              <w:jc w:val="center"/>
              <w:ind w:right="245"/>
              <w:spacing w:after="0" w:line="199" w:lineRule="exact"/>
              <w:rPr>
                <w:sz w:val="20"/>
                <w:szCs w:val="20"/>
                <w:color w:val="auto"/>
              </w:rPr>
            </w:pPr>
            <w:r>
              <w:rPr>
                <w:rFonts w:ascii="Times New Roman" w:cs="Times New Roman" w:eastAsia="Times New Roman" w:hAnsi="Times New Roman"/>
                <w:sz w:val="23"/>
                <w:szCs w:val="23"/>
                <w:color w:val="0000FF"/>
                <w:w w:val="96"/>
                <w:vertAlign w:val="subscript"/>
              </w:rPr>
              <w:t>A</w:t>
            </w:r>
            <w:r>
              <w:rPr>
                <w:rFonts w:ascii="Times New Roman" w:cs="Times New Roman" w:eastAsia="Times New Roman" w:hAnsi="Times New Roman"/>
                <w:sz w:val="10"/>
                <w:szCs w:val="10"/>
                <w:color w:val="008000"/>
                <w:w w:val="96"/>
              </w:rPr>
              <w:t>(3)</w:t>
            </w:r>
          </w:p>
        </w:tc>
        <w:tc>
          <w:tcPr>
            <w:tcW w:w="720" w:type="dxa"/>
            <w:vAlign w:val="bottom"/>
          </w:tcPr>
          <w:p>
            <w:pPr>
              <w:jc w:val="center"/>
              <w:ind w:left="89"/>
              <w:spacing w:after="0"/>
              <w:rPr>
                <w:sz w:val="20"/>
                <w:szCs w:val="20"/>
                <w:color w:val="auto"/>
              </w:rPr>
            </w:pPr>
            <w:r>
              <w:rPr>
                <w:rFonts w:ascii="Times New Roman" w:cs="Times New Roman" w:eastAsia="Times New Roman" w:hAnsi="Times New Roman"/>
                <w:sz w:val="16"/>
                <w:szCs w:val="16"/>
                <w:color w:val="0000FF"/>
                <w:w w:val="99"/>
              </w:rPr>
              <w:t>206</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6"/>
                <w:szCs w:val="16"/>
                <w:color w:val="0000FF"/>
                <w:w w:val="86"/>
              </w:rPr>
              <w:t>A</w:t>
            </w:r>
          </w:p>
        </w:tc>
        <w:tc>
          <w:tcPr>
            <w:tcW w:w="680" w:type="dxa"/>
            <w:vAlign w:val="bottom"/>
            <w:vMerge w:val="continue"/>
          </w:tcPr>
          <w:p>
            <w:pPr>
              <w:spacing w:after="0"/>
              <w:rPr>
                <w:sz w:val="17"/>
                <w:szCs w:val="17"/>
                <w:color w:val="auto"/>
              </w:rPr>
            </w:pPr>
          </w:p>
        </w:tc>
        <w:tc>
          <w:tcPr>
            <w:tcW w:w="820" w:type="dxa"/>
            <w:vAlign w:val="bottom"/>
            <w:gridSpan w:val="2"/>
          </w:tcPr>
          <w:p>
            <w:pPr>
              <w:jc w:val="center"/>
              <w:ind w:left="231"/>
              <w:spacing w:after="0"/>
              <w:rPr>
                <w:sz w:val="20"/>
                <w:szCs w:val="20"/>
                <w:color w:val="auto"/>
              </w:rPr>
            </w:pPr>
            <w:r>
              <w:rPr>
                <w:rFonts w:ascii="Times New Roman" w:cs="Times New Roman" w:eastAsia="Times New Roman" w:hAnsi="Times New Roman"/>
                <w:sz w:val="16"/>
                <w:szCs w:val="16"/>
                <w:color w:val="0000FF"/>
                <w:w w:val="99"/>
              </w:rPr>
              <w:t>206</w:t>
            </w:r>
          </w:p>
        </w:tc>
        <w:tc>
          <w:tcPr>
            <w:tcW w:w="700" w:type="dxa"/>
            <w:vAlign w:val="bottom"/>
          </w:tcPr>
          <w:p>
            <w:pPr>
              <w:spacing w:after="0"/>
              <w:rPr>
                <w:sz w:val="17"/>
                <w:szCs w:val="17"/>
                <w:color w:val="auto"/>
              </w:rPr>
            </w:pPr>
          </w:p>
        </w:tc>
        <w:tc>
          <w:tcPr>
            <w:tcW w:w="560" w:type="dxa"/>
            <w:vAlign w:val="bottom"/>
          </w:tcPr>
          <w:p>
            <w:pPr>
              <w:jc w:val="center"/>
              <w:ind w:right="35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Media,</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gridSpan w:val="2"/>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 Blue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0000FF"/>
              </w:rPr>
              <w:t>06/17/2024</w:t>
            </w:r>
          </w:p>
        </w:tc>
        <w:tc>
          <w:tcPr>
            <w:tcW w:w="1000" w:type="dxa"/>
            <w:vAlign w:val="bottom"/>
          </w:tcPr>
          <w:p>
            <w:pPr>
              <w:spacing w:after="0"/>
              <w:rPr>
                <w:sz w:val="17"/>
                <w:szCs w:val="17"/>
                <w:color w:val="auto"/>
              </w:rPr>
            </w:pPr>
          </w:p>
        </w:tc>
        <w:tc>
          <w:tcPr>
            <w:tcW w:w="760" w:type="dxa"/>
            <w:vAlign w:val="bottom"/>
          </w:tcPr>
          <w:p>
            <w:pPr>
              <w:jc w:val="center"/>
              <w:ind w:right="245"/>
              <w:spacing w:after="0" w:line="199" w:lineRule="exact"/>
              <w:rPr>
                <w:sz w:val="20"/>
                <w:szCs w:val="20"/>
                <w:color w:val="auto"/>
              </w:rPr>
            </w:pPr>
            <w:r>
              <w:rPr>
                <w:rFonts w:ascii="Times New Roman" w:cs="Times New Roman" w:eastAsia="Times New Roman" w:hAnsi="Times New Roman"/>
                <w:sz w:val="23"/>
                <w:szCs w:val="23"/>
                <w:color w:val="0000FF"/>
                <w:w w:val="96"/>
                <w:vertAlign w:val="subscript"/>
              </w:rPr>
              <w:t>A</w:t>
            </w:r>
            <w:r>
              <w:rPr>
                <w:rFonts w:ascii="Times New Roman" w:cs="Times New Roman" w:eastAsia="Times New Roman" w:hAnsi="Times New Roman"/>
                <w:sz w:val="10"/>
                <w:szCs w:val="10"/>
                <w:color w:val="008000"/>
                <w:w w:val="96"/>
              </w:rPr>
              <w:t>(3)</w:t>
            </w:r>
          </w:p>
        </w:tc>
        <w:tc>
          <w:tcPr>
            <w:tcW w:w="720" w:type="dxa"/>
            <w:vAlign w:val="bottom"/>
          </w:tcPr>
          <w:p>
            <w:pPr>
              <w:jc w:val="center"/>
              <w:ind w:left="89"/>
              <w:spacing w:after="0"/>
              <w:rPr>
                <w:sz w:val="20"/>
                <w:szCs w:val="20"/>
                <w:color w:val="auto"/>
              </w:rPr>
            </w:pPr>
            <w:r>
              <w:rPr>
                <w:rFonts w:ascii="Times New Roman" w:cs="Times New Roman" w:eastAsia="Times New Roman" w:hAnsi="Times New Roman"/>
                <w:sz w:val="16"/>
                <w:szCs w:val="16"/>
                <w:color w:val="0000FF"/>
                <w:w w:val="99"/>
              </w:rPr>
              <w:t>10,768</w:t>
            </w: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6"/>
                <w:szCs w:val="16"/>
                <w:color w:val="0000FF"/>
                <w:w w:val="86"/>
              </w:rPr>
              <w:t>A</w:t>
            </w:r>
          </w:p>
        </w:tc>
        <w:tc>
          <w:tcPr>
            <w:tcW w:w="680" w:type="dxa"/>
            <w:vAlign w:val="bottom"/>
            <w:vMerge w:val="continue"/>
          </w:tcPr>
          <w:p>
            <w:pPr>
              <w:spacing w:after="0"/>
              <w:rPr>
                <w:sz w:val="17"/>
                <w:szCs w:val="17"/>
                <w:color w:val="auto"/>
              </w:rPr>
            </w:pPr>
          </w:p>
        </w:tc>
        <w:tc>
          <w:tcPr>
            <w:tcW w:w="1520" w:type="dxa"/>
            <w:vAlign w:val="bottom"/>
            <w:gridSpan w:val="3"/>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27,619,558</w:t>
            </w:r>
          </w:p>
        </w:tc>
        <w:tc>
          <w:tcPr>
            <w:tcW w:w="560" w:type="dxa"/>
            <w:vAlign w:val="bottom"/>
          </w:tcPr>
          <w:p>
            <w:pPr>
              <w:jc w:val="center"/>
              <w:ind w:right="35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Media,</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gridSpan w:val="3"/>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Innovation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0000FF"/>
              </w:rPr>
              <w:t>06/17/2024</w:t>
            </w:r>
          </w:p>
        </w:tc>
        <w:tc>
          <w:tcPr>
            <w:tcW w:w="1000" w:type="dxa"/>
            <w:vAlign w:val="bottom"/>
          </w:tcPr>
          <w:p>
            <w:pPr>
              <w:spacing w:after="0"/>
              <w:rPr>
                <w:sz w:val="17"/>
                <w:szCs w:val="17"/>
                <w:color w:val="auto"/>
              </w:rPr>
            </w:pPr>
          </w:p>
        </w:tc>
        <w:tc>
          <w:tcPr>
            <w:tcW w:w="760" w:type="dxa"/>
            <w:vAlign w:val="bottom"/>
            <w:vMerge w:val="restart"/>
          </w:tcPr>
          <w:p>
            <w:pPr>
              <w:jc w:val="center"/>
              <w:ind w:right="245"/>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(3)</w:t>
            </w:r>
          </w:p>
        </w:tc>
        <w:tc>
          <w:tcPr>
            <w:tcW w:w="720" w:type="dxa"/>
            <w:vAlign w:val="bottom"/>
            <w:vMerge w:val="restart"/>
          </w:tcPr>
          <w:p>
            <w:pPr>
              <w:jc w:val="center"/>
              <w:ind w:left="89"/>
              <w:spacing w:after="0"/>
              <w:rPr>
                <w:sz w:val="20"/>
                <w:szCs w:val="20"/>
                <w:color w:val="auto"/>
              </w:rPr>
            </w:pPr>
            <w:r>
              <w:rPr>
                <w:rFonts w:ascii="Times New Roman" w:cs="Times New Roman" w:eastAsia="Times New Roman" w:hAnsi="Times New Roman"/>
                <w:sz w:val="16"/>
                <w:szCs w:val="16"/>
                <w:color w:val="0000FF"/>
                <w:w w:val="99"/>
              </w:rPr>
              <w:t>76,453</w:t>
            </w:r>
          </w:p>
        </w:tc>
        <w:tc>
          <w:tcPr>
            <w:tcW w:w="560" w:type="dxa"/>
            <w:vAlign w:val="bottom"/>
            <w:vMerge w:val="restart"/>
          </w:tcPr>
          <w:p>
            <w:pPr>
              <w:jc w:val="center"/>
              <w:ind w:left="152"/>
              <w:spacing w:after="0"/>
              <w:rPr>
                <w:sz w:val="20"/>
                <w:szCs w:val="20"/>
                <w:color w:val="auto"/>
              </w:rPr>
            </w:pPr>
            <w:r>
              <w:rPr>
                <w:rFonts w:ascii="Times New Roman" w:cs="Times New Roman" w:eastAsia="Times New Roman" w:hAnsi="Times New Roman"/>
                <w:sz w:val="16"/>
                <w:szCs w:val="16"/>
                <w:color w:val="0000FF"/>
                <w:w w:val="86"/>
              </w:rPr>
              <w:t>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52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4,060,547</w:t>
            </w:r>
          </w:p>
        </w:tc>
        <w:tc>
          <w:tcPr>
            <w:tcW w:w="560" w:type="dxa"/>
            <w:vAlign w:val="bottom"/>
            <w:vMerge w:val="restart"/>
          </w:tcPr>
          <w:p>
            <w:pPr>
              <w:jc w:val="center"/>
              <w:ind w:right="35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Group</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Investors,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L.P. - 2011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Series</w:t>
            </w:r>
            <w:r>
              <w:rPr>
                <w:rFonts w:ascii="Times New Roman" w:cs="Times New Roman" w:eastAsia="Times New Roman" w:hAnsi="Times New Roman"/>
                <w:sz w:val="20"/>
                <w:szCs w:val="20"/>
                <w:color w:val="008000"/>
                <w:vertAlign w:val="superscript"/>
              </w:rPr>
              <w:t>(5)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3"/>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6,978,852</w:t>
            </w:r>
          </w:p>
        </w:tc>
        <w:tc>
          <w:tcPr>
            <w:tcW w:w="560" w:type="dxa"/>
            <w:vAlign w:val="bottom"/>
            <w:tcBorders>
              <w:top w:val="single" w:sz="8" w:color="2C2C2C"/>
            </w:tcBorders>
          </w:tcPr>
          <w:p>
            <w:pPr>
              <w:jc w:val="center"/>
              <w:ind w:right="370"/>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40" w:type="dxa"/>
            <w:vAlign w:val="bottom"/>
            <w:tcBorders>
              <w:bottom w:val="single" w:sz="8" w:color="2C2C2C"/>
            </w:tcBorders>
            <w:gridSpan w:val="8"/>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9"/>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gridSpan w:val="7"/>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8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0"/>
              <w:spacing w:after="0" w:line="125" w:lineRule="exact"/>
              <w:rPr>
                <w:sz w:val="20"/>
                <w:szCs w:val="20"/>
                <w:color w:val="auto"/>
              </w:rPr>
            </w:pPr>
            <w:r>
              <w:rPr>
                <w:rFonts w:ascii="Arial" w:cs="Arial" w:eastAsia="Arial" w:hAnsi="Arial"/>
                <w:sz w:val="11"/>
                <w:szCs w:val="11"/>
                <w:b w:val="1"/>
                <w:bCs w:val="1"/>
                <w:color w:val="auto"/>
              </w:rPr>
              <w:t>Ownership</w:t>
            </w:r>
          </w:p>
        </w:tc>
        <w:tc>
          <w:tcPr>
            <w:tcW w:w="6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6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2"/>
          </w:tcPr>
          <w:p>
            <w:pPr>
              <w:jc w:val="center"/>
              <w:ind w:right="373"/>
              <w:spacing w:after="0" w:line="125" w:lineRule="exact"/>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200"/>
              <w:spacing w:after="0" w:line="125" w:lineRule="exact"/>
              <w:rPr>
                <w:sz w:val="20"/>
                <w:szCs w:val="20"/>
                <w:color w:val="auto"/>
              </w:rPr>
            </w:pPr>
            <w:r>
              <w:rPr>
                <w:rFonts w:ascii="Arial" w:cs="Arial" w:eastAsia="Arial" w:hAnsi="Arial"/>
                <w:sz w:val="11"/>
                <w:szCs w:val="11"/>
                <w:b w:val="1"/>
                <w:bCs w:val="1"/>
                <w:color w:val="auto"/>
              </w:rPr>
              <w:t>Direct (D)</w:t>
            </w:r>
          </w:p>
        </w:tc>
        <w:tc>
          <w:tcPr>
            <w:tcW w:w="6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40" w:type="dxa"/>
            <w:vAlign w:val="bottom"/>
            <w:gridSpan w:val="2"/>
          </w:tcPr>
          <w:p>
            <w:pPr>
              <w:ind w:left="200"/>
              <w:spacing w:after="0" w:line="125" w:lineRule="exact"/>
              <w:rPr>
                <w:sz w:val="20"/>
                <w:szCs w:val="20"/>
                <w:color w:val="auto"/>
              </w:rPr>
            </w:pPr>
            <w:r>
              <w:rPr>
                <w:rFonts w:ascii="Arial" w:cs="Arial" w:eastAsia="Arial" w:hAnsi="Arial"/>
                <w:sz w:val="11"/>
                <w:szCs w:val="11"/>
                <w:b w:val="1"/>
                <w:bCs w:val="1"/>
                <w:color w:val="auto"/>
              </w:rPr>
              <w:t>or Indirect</w:t>
            </w:r>
          </w:p>
        </w:tc>
        <w:tc>
          <w:tcPr>
            <w:tcW w:w="6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200"/>
              <w:spacing w:after="0" w:line="125"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126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By Tempus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2,133,583</w:t>
            </w: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vMerge w:val="restart"/>
          </w:tcPr>
          <w:p>
            <w:pPr>
              <w:ind w:left="200"/>
              <w:spacing w:after="0" w:line="137" w:lineRule="exact"/>
              <w:rPr>
                <w:sz w:val="20"/>
                <w:szCs w:val="20"/>
                <w:color w:val="auto"/>
              </w:rPr>
            </w:pPr>
            <w:r>
              <w:rPr>
                <w:rFonts w:ascii="Times New Roman" w:cs="Times New Roman" w:eastAsia="Times New Roman" w:hAnsi="Times New Roman"/>
                <w:sz w:val="12"/>
                <w:szCs w:val="12"/>
                <w:color w:val="0000FF"/>
              </w:rPr>
              <w:t>Series 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vMerge w:val="continue"/>
          </w:tcPr>
          <w:p>
            <w:pPr>
              <w:spacing w:after="0"/>
              <w:rPr>
                <w:sz w:val="5"/>
                <w:szCs w:val="5"/>
                <w:color w:val="auto"/>
              </w:rPr>
            </w:pPr>
          </w:p>
        </w:tc>
        <w:tc>
          <w:tcPr>
            <w:tcW w:w="1560" w:type="dxa"/>
            <w:vAlign w:val="bottom"/>
            <w:vMerge w:val="restart"/>
          </w:tcPr>
          <w:p>
            <w:pPr>
              <w:jc w:val="right"/>
              <w:ind w:right="658"/>
              <w:spacing w:after="0"/>
              <w:rPr>
                <w:sz w:val="20"/>
                <w:szCs w:val="20"/>
                <w:color w:val="auto"/>
              </w:rPr>
            </w:pPr>
            <w:r>
              <w:rPr>
                <w:rFonts w:ascii="Times New Roman" w:cs="Times New Roman" w:eastAsia="Times New Roman" w:hAnsi="Times New Roman"/>
                <w:sz w:val="12"/>
                <w:szCs w:val="12"/>
                <w:color w:val="0000FF"/>
              </w:rPr>
              <w:t>06/17/2024</w:t>
            </w:r>
          </w:p>
        </w:tc>
        <w:tc>
          <w:tcPr>
            <w:tcW w:w="14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2,133,583</w:t>
            </w: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restart"/>
          </w:tcPr>
          <w:p>
            <w:pPr>
              <w:jc w:val="right"/>
              <w:ind w:right="3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318"/>
              <w:spacing w:after="0"/>
              <w:rPr>
                <w:sz w:val="20"/>
                <w:szCs w:val="20"/>
                <w:color w:val="auto"/>
              </w:rPr>
            </w:pPr>
            <w:r>
              <w:rPr>
                <w:rFonts w:ascii="Times New Roman" w:cs="Times New Roman" w:eastAsia="Times New Roman" w:hAnsi="Times New Roman"/>
                <w:sz w:val="12"/>
                <w:szCs w:val="12"/>
                <w:color w:val="0000FF"/>
              </w:rPr>
              <w:t>0</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80" w:type="dxa"/>
            <w:vAlign w:val="bottom"/>
            <w:vMerge w:val="restart"/>
          </w:tcPr>
          <w:p>
            <w:pPr>
              <w:ind w:left="200"/>
              <w:spacing w:after="0" w:line="125" w:lineRule="exact"/>
              <w:rPr>
                <w:sz w:val="20"/>
                <w:szCs w:val="20"/>
                <w:color w:val="auto"/>
              </w:rPr>
            </w:pPr>
            <w:r>
              <w:rPr>
                <w:rFonts w:ascii="Times New Roman" w:cs="Times New Roman" w:eastAsia="Times New Roman" w:hAnsi="Times New Roman"/>
                <w:sz w:val="12"/>
                <w:szCs w:val="12"/>
                <w:color w:val="0000FF"/>
              </w:rPr>
              <w:t>Investments,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vMerge w:val="continue"/>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6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200"/>
              <w:spacing w:after="0" w:line="137" w:lineRule="exact"/>
              <w:rPr>
                <w:sz w:val="20"/>
                <w:szCs w:val="20"/>
                <w:color w:val="auto"/>
              </w:rPr>
            </w:pPr>
            <w:r>
              <w:rPr>
                <w:rFonts w:ascii="Times New Roman" w:cs="Times New Roman" w:eastAsia="Times New Roman" w:hAnsi="Times New Roman"/>
                <w:sz w:val="12"/>
                <w:szCs w:val="12"/>
                <w:color w:val="0000FF"/>
              </w:rPr>
              <w:t>Innovation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406,090</w:t>
            </w: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vMerge w:val="restart"/>
          </w:tcPr>
          <w:p>
            <w:pPr>
              <w:ind w:left="200"/>
              <w:spacing w:after="0" w:line="137" w:lineRule="exact"/>
              <w:rPr>
                <w:sz w:val="20"/>
                <w:szCs w:val="20"/>
                <w:color w:val="auto"/>
              </w:rPr>
            </w:pPr>
            <w:r>
              <w:rPr>
                <w:rFonts w:ascii="Times New Roman" w:cs="Times New Roman" w:eastAsia="Times New Roman" w:hAnsi="Times New Roman"/>
                <w:sz w:val="12"/>
                <w:szCs w:val="12"/>
                <w:color w:val="0000FF"/>
              </w:rPr>
              <w:t>Group</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vMerge w:val="continue"/>
          </w:tcPr>
          <w:p>
            <w:pPr>
              <w:spacing w:after="0"/>
              <w:rPr>
                <w:sz w:val="5"/>
                <w:szCs w:val="5"/>
                <w:color w:val="auto"/>
              </w:rPr>
            </w:pPr>
          </w:p>
        </w:tc>
        <w:tc>
          <w:tcPr>
            <w:tcW w:w="1560" w:type="dxa"/>
            <w:vAlign w:val="bottom"/>
            <w:vMerge w:val="restart"/>
          </w:tcPr>
          <w:p>
            <w:pPr>
              <w:jc w:val="right"/>
              <w:ind w:right="658"/>
              <w:spacing w:after="0"/>
              <w:rPr>
                <w:sz w:val="20"/>
                <w:szCs w:val="20"/>
                <w:color w:val="auto"/>
              </w:rPr>
            </w:pPr>
            <w:r>
              <w:rPr>
                <w:rFonts w:ascii="Times New Roman" w:cs="Times New Roman" w:eastAsia="Times New Roman" w:hAnsi="Times New Roman"/>
                <w:sz w:val="12"/>
                <w:szCs w:val="12"/>
                <w:color w:val="0000FF"/>
              </w:rPr>
              <w:t>06/17/2024</w:t>
            </w:r>
          </w:p>
        </w:tc>
        <w:tc>
          <w:tcPr>
            <w:tcW w:w="14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406,090</w:t>
            </w: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restart"/>
          </w:tcPr>
          <w:p>
            <w:pPr>
              <w:jc w:val="right"/>
              <w:ind w:right="3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318"/>
              <w:spacing w:after="0"/>
              <w:rPr>
                <w:sz w:val="20"/>
                <w:szCs w:val="20"/>
                <w:color w:val="auto"/>
              </w:rPr>
            </w:pPr>
            <w:r>
              <w:rPr>
                <w:rFonts w:ascii="Times New Roman" w:cs="Times New Roman" w:eastAsia="Times New Roman" w:hAnsi="Times New Roman"/>
                <w:sz w:val="12"/>
                <w:szCs w:val="12"/>
                <w:color w:val="0000FF"/>
              </w:rPr>
              <w:t>0</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80" w:type="dxa"/>
            <w:vAlign w:val="bottom"/>
            <w:vMerge w:val="restart"/>
          </w:tcPr>
          <w:p>
            <w:pPr>
              <w:ind w:left="200"/>
              <w:spacing w:after="0" w:line="125" w:lineRule="exact"/>
              <w:rPr>
                <w:sz w:val="20"/>
                <w:szCs w:val="20"/>
                <w:color w:val="auto"/>
              </w:rPr>
            </w:pPr>
            <w:r>
              <w:rPr>
                <w:rFonts w:ascii="Times New Roman" w:cs="Times New Roman" w:eastAsia="Times New Roman" w:hAnsi="Times New Roman"/>
                <w:sz w:val="12"/>
                <w:szCs w:val="12"/>
                <w:color w:val="0000FF"/>
              </w:rPr>
              <w:t>Investors,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center"/>
              <w:ind w:left="38"/>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L.P. - 2011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560" w:type="dxa"/>
            <w:vAlign w:val="bottom"/>
            <w:tcBorders>
              <w:bottom w:val="single" w:sz="8" w:color="2C2C2C"/>
            </w:tcBorders>
          </w:tcPr>
          <w:p>
            <w:pPr>
              <w:spacing w:after="0"/>
              <w:rPr>
                <w:sz w:val="20"/>
                <w:szCs w:val="20"/>
                <w:color w:val="auto"/>
              </w:rPr>
            </w:pPr>
          </w:p>
        </w:tc>
        <w:tc>
          <w:tcPr>
            <w:tcW w:w="14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ind w:left="200"/>
              <w:spacing w:after="0" w:line="229" w:lineRule="exact"/>
              <w:rPr>
                <w:sz w:val="20"/>
                <w:szCs w:val="20"/>
                <w:color w:val="auto"/>
              </w:rPr>
            </w:pPr>
            <w:r>
              <w:rPr>
                <w:rFonts w:ascii="Times New Roman" w:cs="Times New Roman" w:eastAsia="Times New Roman" w:hAnsi="Times New Roman"/>
                <w:sz w:val="12"/>
                <w:szCs w:val="12"/>
                <w:color w:val="0000FF"/>
              </w:rPr>
              <w:t>Series</w:t>
            </w:r>
            <w:r>
              <w:rPr>
                <w:rFonts w:ascii="Times New Roman" w:cs="Times New Roman" w:eastAsia="Times New Roman" w:hAnsi="Times New Roman"/>
                <w:sz w:val="20"/>
                <w:szCs w:val="20"/>
                <w:color w:val="008000"/>
                <w:vertAlign w:val="superscript"/>
              </w:rPr>
              <w:t>(5)</w:t>
            </w: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By Tempus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248,512</w:t>
            </w: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vMerge w:val="restart"/>
          </w:tcPr>
          <w:p>
            <w:pPr>
              <w:ind w:left="200"/>
              <w:spacing w:after="0" w:line="137" w:lineRule="exact"/>
              <w:rPr>
                <w:sz w:val="20"/>
                <w:szCs w:val="20"/>
                <w:color w:val="auto"/>
              </w:rPr>
            </w:pPr>
            <w:r>
              <w:rPr>
                <w:rFonts w:ascii="Times New Roman" w:cs="Times New Roman" w:eastAsia="Times New Roman" w:hAnsi="Times New Roman"/>
                <w:sz w:val="12"/>
                <w:szCs w:val="12"/>
                <w:color w:val="0000FF"/>
              </w:rPr>
              <w:t>Series E</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vMerge w:val="continue"/>
          </w:tcPr>
          <w:p>
            <w:pPr>
              <w:spacing w:after="0"/>
              <w:rPr>
                <w:sz w:val="5"/>
                <w:szCs w:val="5"/>
                <w:color w:val="auto"/>
              </w:rPr>
            </w:pPr>
          </w:p>
        </w:tc>
        <w:tc>
          <w:tcPr>
            <w:tcW w:w="1560" w:type="dxa"/>
            <w:vAlign w:val="bottom"/>
            <w:vMerge w:val="restart"/>
          </w:tcPr>
          <w:p>
            <w:pPr>
              <w:jc w:val="right"/>
              <w:ind w:right="658"/>
              <w:spacing w:after="0"/>
              <w:rPr>
                <w:sz w:val="20"/>
                <w:szCs w:val="20"/>
                <w:color w:val="auto"/>
              </w:rPr>
            </w:pPr>
            <w:r>
              <w:rPr>
                <w:rFonts w:ascii="Times New Roman" w:cs="Times New Roman" w:eastAsia="Times New Roman" w:hAnsi="Times New Roman"/>
                <w:sz w:val="12"/>
                <w:szCs w:val="12"/>
                <w:color w:val="0000FF"/>
              </w:rPr>
              <w:t>06/17/2024</w:t>
            </w:r>
          </w:p>
        </w:tc>
        <w:tc>
          <w:tcPr>
            <w:tcW w:w="14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248,512</w:t>
            </w: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restart"/>
          </w:tcPr>
          <w:p>
            <w:pPr>
              <w:jc w:val="right"/>
              <w:ind w:right="3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318"/>
              <w:spacing w:after="0"/>
              <w:rPr>
                <w:sz w:val="20"/>
                <w:szCs w:val="20"/>
                <w:color w:val="auto"/>
              </w:rPr>
            </w:pPr>
            <w:r>
              <w:rPr>
                <w:rFonts w:ascii="Times New Roman" w:cs="Times New Roman" w:eastAsia="Times New Roman" w:hAnsi="Times New Roman"/>
                <w:sz w:val="12"/>
                <w:szCs w:val="12"/>
                <w:color w:val="0000FF"/>
              </w:rPr>
              <w:t>0</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80" w:type="dxa"/>
            <w:vAlign w:val="bottom"/>
            <w:vMerge w:val="restart"/>
          </w:tcPr>
          <w:p>
            <w:pPr>
              <w:ind w:left="200"/>
              <w:spacing w:after="0" w:line="125" w:lineRule="exact"/>
              <w:rPr>
                <w:sz w:val="20"/>
                <w:szCs w:val="20"/>
                <w:color w:val="auto"/>
              </w:rPr>
            </w:pPr>
            <w:r>
              <w:rPr>
                <w:rFonts w:ascii="Times New Roman" w:cs="Times New Roman" w:eastAsia="Times New Roman" w:hAnsi="Times New Roman"/>
                <w:sz w:val="12"/>
                <w:szCs w:val="12"/>
                <w:color w:val="0000FF"/>
              </w:rPr>
              <w:t>Investments,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vMerge w:val="continue"/>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w:t>
            </w: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By Tempus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321,008</w:t>
            </w: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vMerge w:val="restart"/>
          </w:tcPr>
          <w:p>
            <w:pPr>
              <w:ind w:left="200"/>
              <w:spacing w:after="0" w:line="137" w:lineRule="exact"/>
              <w:rPr>
                <w:sz w:val="20"/>
                <w:szCs w:val="20"/>
                <w:color w:val="auto"/>
              </w:rPr>
            </w:pPr>
            <w:r>
              <w:rPr>
                <w:rFonts w:ascii="Times New Roman" w:cs="Times New Roman" w:eastAsia="Times New Roman" w:hAnsi="Times New Roman"/>
                <w:sz w:val="12"/>
                <w:szCs w:val="12"/>
                <w:color w:val="0000FF"/>
              </w:rPr>
              <w:t>Series G</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vMerge w:val="continue"/>
          </w:tcPr>
          <w:p>
            <w:pPr>
              <w:spacing w:after="0"/>
              <w:rPr>
                <w:sz w:val="5"/>
                <w:szCs w:val="5"/>
                <w:color w:val="auto"/>
              </w:rPr>
            </w:pPr>
          </w:p>
        </w:tc>
        <w:tc>
          <w:tcPr>
            <w:tcW w:w="1560" w:type="dxa"/>
            <w:vAlign w:val="bottom"/>
            <w:vMerge w:val="restart"/>
          </w:tcPr>
          <w:p>
            <w:pPr>
              <w:jc w:val="right"/>
              <w:ind w:right="658"/>
              <w:spacing w:after="0"/>
              <w:rPr>
                <w:sz w:val="20"/>
                <w:szCs w:val="20"/>
                <w:color w:val="auto"/>
              </w:rPr>
            </w:pPr>
            <w:r>
              <w:rPr>
                <w:rFonts w:ascii="Times New Roman" w:cs="Times New Roman" w:eastAsia="Times New Roman" w:hAnsi="Times New Roman"/>
                <w:sz w:val="12"/>
                <w:szCs w:val="12"/>
                <w:color w:val="0000FF"/>
              </w:rPr>
              <w:t>06/17/2024</w:t>
            </w:r>
          </w:p>
        </w:tc>
        <w:tc>
          <w:tcPr>
            <w:tcW w:w="14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321,008</w:t>
            </w: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restart"/>
          </w:tcPr>
          <w:p>
            <w:pPr>
              <w:jc w:val="right"/>
              <w:ind w:right="3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318"/>
              <w:spacing w:after="0"/>
              <w:rPr>
                <w:sz w:val="20"/>
                <w:szCs w:val="20"/>
                <w:color w:val="auto"/>
              </w:rPr>
            </w:pPr>
            <w:r>
              <w:rPr>
                <w:rFonts w:ascii="Times New Roman" w:cs="Times New Roman" w:eastAsia="Times New Roman" w:hAnsi="Times New Roman"/>
                <w:sz w:val="12"/>
                <w:szCs w:val="12"/>
                <w:color w:val="0000FF"/>
              </w:rPr>
              <w:t>0</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80" w:type="dxa"/>
            <w:vAlign w:val="bottom"/>
            <w:vMerge w:val="restart"/>
          </w:tcPr>
          <w:p>
            <w:pPr>
              <w:ind w:left="200"/>
              <w:spacing w:after="0" w:line="125" w:lineRule="exact"/>
              <w:rPr>
                <w:sz w:val="20"/>
                <w:szCs w:val="20"/>
                <w:color w:val="auto"/>
              </w:rPr>
            </w:pPr>
            <w:r>
              <w:rPr>
                <w:rFonts w:ascii="Times New Roman" w:cs="Times New Roman" w:eastAsia="Times New Roman" w:hAnsi="Times New Roman"/>
                <w:sz w:val="12"/>
                <w:szCs w:val="12"/>
                <w:color w:val="0000FF"/>
              </w:rPr>
              <w:t>Investments,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vMerge w:val="continue"/>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G</w:t>
            </w:r>
          </w:p>
        </w:tc>
        <w:tc>
          <w:tcPr>
            <w:tcW w:w="6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200"/>
              <w:spacing w:after="0" w:line="137" w:lineRule="exact"/>
              <w:rPr>
                <w:sz w:val="20"/>
                <w:szCs w:val="20"/>
                <w:color w:val="auto"/>
              </w:rPr>
            </w:pPr>
            <w:r>
              <w:rPr>
                <w:rFonts w:ascii="Times New Roman" w:cs="Times New Roman" w:eastAsia="Times New Roman" w:hAnsi="Times New Roman"/>
                <w:sz w:val="12"/>
                <w:szCs w:val="12"/>
                <w:color w:val="0000FF"/>
              </w:rPr>
              <w:t>Innovation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continue"/>
          </w:tcPr>
          <w:p>
            <w:pPr>
              <w:spacing w:after="0"/>
              <w:rPr>
                <w:sz w:val="6"/>
                <w:szCs w:val="6"/>
                <w:color w:val="auto"/>
              </w:rPr>
            </w:pP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99,255</w:t>
            </w: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vMerge w:val="restart"/>
          </w:tcPr>
          <w:p>
            <w:pPr>
              <w:ind w:left="200"/>
              <w:spacing w:after="0" w:line="137" w:lineRule="exact"/>
              <w:rPr>
                <w:sz w:val="20"/>
                <w:szCs w:val="20"/>
                <w:color w:val="auto"/>
              </w:rPr>
            </w:pPr>
            <w:r>
              <w:rPr>
                <w:rFonts w:ascii="Times New Roman" w:cs="Times New Roman" w:eastAsia="Times New Roman" w:hAnsi="Times New Roman"/>
                <w:sz w:val="12"/>
                <w:szCs w:val="12"/>
                <w:color w:val="0000FF"/>
              </w:rPr>
              <w:t>Group</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vMerge w:val="continue"/>
          </w:tcPr>
          <w:p>
            <w:pPr>
              <w:spacing w:after="0"/>
              <w:rPr>
                <w:sz w:val="5"/>
                <w:szCs w:val="5"/>
                <w:color w:val="auto"/>
              </w:rPr>
            </w:pPr>
          </w:p>
        </w:tc>
        <w:tc>
          <w:tcPr>
            <w:tcW w:w="1560" w:type="dxa"/>
            <w:vAlign w:val="bottom"/>
            <w:vMerge w:val="restart"/>
          </w:tcPr>
          <w:p>
            <w:pPr>
              <w:jc w:val="right"/>
              <w:ind w:right="658"/>
              <w:spacing w:after="0"/>
              <w:rPr>
                <w:sz w:val="20"/>
                <w:szCs w:val="20"/>
                <w:color w:val="auto"/>
              </w:rPr>
            </w:pPr>
            <w:r>
              <w:rPr>
                <w:rFonts w:ascii="Times New Roman" w:cs="Times New Roman" w:eastAsia="Times New Roman" w:hAnsi="Times New Roman"/>
                <w:sz w:val="12"/>
                <w:szCs w:val="12"/>
                <w:color w:val="0000FF"/>
              </w:rPr>
              <w:t>06/17/2024</w:t>
            </w:r>
          </w:p>
        </w:tc>
        <w:tc>
          <w:tcPr>
            <w:tcW w:w="14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99,255</w:t>
            </w: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5"/>
                <w:szCs w:val="5"/>
                <w:color w:val="auto"/>
              </w:rPr>
            </w:pPr>
          </w:p>
        </w:tc>
        <w:tc>
          <w:tcPr>
            <w:tcW w:w="640" w:type="dxa"/>
            <w:vAlign w:val="bottom"/>
            <w:vMerge w:val="restart"/>
          </w:tcPr>
          <w:p>
            <w:pPr>
              <w:jc w:val="right"/>
              <w:ind w:right="3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vMerge w:val="restart"/>
          </w:tcPr>
          <w:p>
            <w:pPr>
              <w:jc w:val="right"/>
              <w:ind w:right="318"/>
              <w:spacing w:after="0"/>
              <w:rPr>
                <w:sz w:val="20"/>
                <w:szCs w:val="20"/>
                <w:color w:val="auto"/>
              </w:rPr>
            </w:pPr>
            <w:r>
              <w:rPr>
                <w:rFonts w:ascii="Times New Roman" w:cs="Times New Roman" w:eastAsia="Times New Roman" w:hAnsi="Times New Roman"/>
                <w:sz w:val="12"/>
                <w:szCs w:val="12"/>
                <w:color w:val="0000FF"/>
              </w:rPr>
              <w:t>0</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80" w:type="dxa"/>
            <w:vAlign w:val="bottom"/>
            <w:vMerge w:val="restart"/>
          </w:tcPr>
          <w:p>
            <w:pPr>
              <w:ind w:left="200"/>
              <w:spacing w:after="0" w:line="125" w:lineRule="exact"/>
              <w:rPr>
                <w:sz w:val="20"/>
                <w:szCs w:val="20"/>
                <w:color w:val="auto"/>
              </w:rPr>
            </w:pPr>
            <w:r>
              <w:rPr>
                <w:rFonts w:ascii="Times New Roman" w:cs="Times New Roman" w:eastAsia="Times New Roman" w:hAnsi="Times New Roman"/>
                <w:sz w:val="12"/>
                <w:szCs w:val="12"/>
                <w:color w:val="0000FF"/>
              </w:rPr>
              <w:t>Investors,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center"/>
              <w:ind w:left="38"/>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L.P. - 2011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560" w:type="dxa"/>
            <w:vAlign w:val="bottom"/>
            <w:tcBorders>
              <w:bottom w:val="single" w:sz="8" w:color="2C2C2C"/>
            </w:tcBorders>
          </w:tcPr>
          <w:p>
            <w:pPr>
              <w:spacing w:after="0"/>
              <w:rPr>
                <w:sz w:val="20"/>
                <w:szCs w:val="20"/>
                <w:color w:val="auto"/>
              </w:rPr>
            </w:pPr>
          </w:p>
        </w:tc>
        <w:tc>
          <w:tcPr>
            <w:tcW w:w="14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9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ind w:left="200"/>
              <w:spacing w:after="0" w:line="229" w:lineRule="exact"/>
              <w:rPr>
                <w:sz w:val="20"/>
                <w:szCs w:val="20"/>
                <w:color w:val="auto"/>
              </w:rPr>
            </w:pPr>
            <w:r>
              <w:rPr>
                <w:rFonts w:ascii="Times New Roman" w:cs="Times New Roman" w:eastAsia="Times New Roman" w:hAnsi="Times New Roman"/>
                <w:sz w:val="12"/>
                <w:szCs w:val="12"/>
                <w:color w:val="0000FF"/>
              </w:rPr>
              <w:t>Series</w:t>
            </w:r>
            <w:r>
              <w:rPr>
                <w:rFonts w:ascii="Times New Roman" w:cs="Times New Roman" w:eastAsia="Times New Roman" w:hAnsi="Times New Roman"/>
                <w:sz w:val="20"/>
                <w:szCs w:val="20"/>
                <w:color w:val="008000"/>
                <w:vertAlign w:val="superscript"/>
              </w:rPr>
              <w:t>(5)</w:t>
            </w: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G-3</w:t>
            </w: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0000FF"/>
              </w:rPr>
              <w:t>Class A</w:t>
            </w:r>
          </w:p>
        </w:tc>
        <w:tc>
          <w:tcPr>
            <w:tcW w:w="8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0000FF"/>
                <w:w w:val="99"/>
              </w:rPr>
              <w:t>180,329</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By Blue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Preferred</w:t>
            </w:r>
          </w:p>
        </w:tc>
        <w:tc>
          <w:tcPr>
            <w:tcW w:w="60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tcPr>
          <w:p>
            <w:pPr>
              <w:jc w:val="right"/>
              <w:ind w:right="658"/>
              <w:spacing w:after="0" w:line="137" w:lineRule="exact"/>
              <w:rPr>
                <w:sz w:val="20"/>
                <w:szCs w:val="20"/>
                <w:color w:val="auto"/>
              </w:rPr>
            </w:pPr>
            <w:r>
              <w:rPr>
                <w:rFonts w:ascii="Times New Roman" w:cs="Times New Roman" w:eastAsia="Times New Roman" w:hAnsi="Times New Roman"/>
                <w:sz w:val="12"/>
                <w:szCs w:val="12"/>
                <w:color w:val="0000FF"/>
              </w:rPr>
              <w:t>06/17/2024</w:t>
            </w:r>
          </w:p>
        </w:tc>
        <w:tc>
          <w:tcPr>
            <w:tcW w:w="1420" w:type="dxa"/>
            <w:vAlign w:val="bottom"/>
            <w:gridSpan w:val="2"/>
          </w:tcPr>
          <w:p>
            <w:pPr>
              <w:ind w:left="72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960" w:type="dxa"/>
            <w:vAlign w:val="bottom"/>
          </w:tcPr>
          <w:p>
            <w:pPr>
              <w:jc w:val="center"/>
              <w:ind w:left="38"/>
              <w:spacing w:after="0" w:line="137" w:lineRule="exact"/>
              <w:rPr>
                <w:sz w:val="20"/>
                <w:szCs w:val="20"/>
                <w:color w:val="auto"/>
              </w:rPr>
            </w:pPr>
            <w:r>
              <w:rPr>
                <w:rFonts w:ascii="Times New Roman" w:cs="Times New Roman" w:eastAsia="Times New Roman" w:hAnsi="Times New Roman"/>
                <w:sz w:val="12"/>
                <w:szCs w:val="12"/>
                <w:color w:val="0000FF"/>
              </w:rPr>
              <w:t>98,964</w:t>
            </w:r>
          </w:p>
        </w:tc>
        <w:tc>
          <w:tcPr>
            <w:tcW w:w="62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center"/>
              <w:ind w:left="38"/>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880" w:type="dxa"/>
            <w:vAlign w:val="bottom"/>
            <w:vMerge w:val="continue"/>
          </w:tcPr>
          <w:p>
            <w:pPr>
              <w:spacing w:after="0"/>
              <w:rPr>
                <w:sz w:val="11"/>
                <w:szCs w:val="11"/>
                <w:color w:val="auto"/>
              </w:rPr>
            </w:pPr>
          </w:p>
        </w:tc>
        <w:tc>
          <w:tcPr>
            <w:tcW w:w="640" w:type="dxa"/>
            <w:vAlign w:val="bottom"/>
          </w:tcPr>
          <w:p>
            <w:pPr>
              <w:jc w:val="right"/>
              <w:ind w:right="30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tcPr>
          <w:p>
            <w:pPr>
              <w:jc w:val="right"/>
              <w:ind w:right="318"/>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620" w:type="dxa"/>
            <w:vAlign w:val="bottom"/>
          </w:tcPr>
          <w:p>
            <w:pPr>
              <w:ind w:left="38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880" w:type="dxa"/>
            <w:vAlign w:val="bottom"/>
          </w:tcPr>
          <w:p>
            <w:pPr>
              <w:ind w:left="200"/>
              <w:spacing w:after="0" w:line="137" w:lineRule="exact"/>
              <w:rPr>
                <w:sz w:val="20"/>
                <w:szCs w:val="20"/>
                <w:color w:val="auto"/>
              </w:rPr>
            </w:pPr>
            <w:r>
              <w:rPr>
                <w:rFonts w:ascii="Times New Roman" w:cs="Times New Roman" w:eastAsia="Times New Roman" w:hAnsi="Times New Roman"/>
                <w:sz w:val="12"/>
                <w:szCs w:val="12"/>
                <w:color w:val="0000FF"/>
              </w:rPr>
              <w:t>Media,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jc w:val="center"/>
              <w:ind w:left="38"/>
              <w:spacing w:after="0"/>
              <w:rPr>
                <w:sz w:val="20"/>
                <w:szCs w:val="20"/>
                <w:color w:val="auto"/>
              </w:rPr>
            </w:pPr>
            <w:r>
              <w:rPr>
                <w:rFonts w:ascii="Times New Roman" w:cs="Times New Roman" w:eastAsia="Times New Roman" w:hAnsi="Times New Roman"/>
                <w:sz w:val="12"/>
                <w:szCs w:val="12"/>
                <w:color w:val="0000FF"/>
              </w:rPr>
              <w:t>Stock</w:t>
            </w:r>
          </w:p>
        </w:tc>
        <w:tc>
          <w:tcPr>
            <w:tcW w:w="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ind w:left="200"/>
              <w:spacing w:after="0" w:line="224"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808080"/>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8" w:orient="portrait"/>
          <w:cols w:equalWidth="0" w:num="1">
            <w:col w:w="11080"/>
          </w:cols>
          <w:pgMar w:left="460" w:top="189" w:right="359" w:bottom="0" w:gutter="0" w:footer="0" w:header="0"/>
        </w:sectPr>
      </w:pPr>
    </w:p>
    <w:bookmarkStart w:id="2" w:name="page3"/>
    <w:bookmarkEnd w:id="2"/>
    <w:p>
      <w:pPr>
        <w:ind w:left="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07970" cy="3340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7970" cy="3340735"/>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LEFKOFSKY ERIC P</w:t>
        </w:r>
      </w:hyperlink>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500" w:type="dxa"/>
            <w:vAlign w:val="bottom"/>
            <w:gridSpan w:val="2"/>
          </w:tcPr>
          <w:p>
            <w:pPr>
              <w:ind w:left="32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5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TEMPUS AI, INC.</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42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600 WEST CHICAGO AVENUE, SUITE 510</w:t>
            </w: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1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CHICAGO</w:t>
            </w: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IL</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60654</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00" w:type="dxa"/>
            <w:vAlign w:val="bottom"/>
            <w:gridSpan w:val="2"/>
          </w:tcPr>
          <w:p>
            <w:pPr>
              <w:ind w:left="32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580" w:type="dxa"/>
            <w:vAlign w:val="bottom"/>
            <w:gridSpan w:val="4"/>
          </w:tcPr>
          <w:p>
            <w:pPr>
              <w:ind w:left="20"/>
              <w:spacing w:after="0" w:line="212"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Blue Media, LLC</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9"/>
        </w:trPr>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500" w:type="dxa"/>
            <w:vAlign w:val="bottom"/>
            <w:gridSpan w:val="2"/>
          </w:tcPr>
          <w:p>
            <w:pPr>
              <w:ind w:left="32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7"/>
        </w:trPr>
        <w:tc>
          <w:tcPr>
            <w:tcW w:w="80" w:type="dxa"/>
            <w:vAlign w:val="bottom"/>
          </w:tcPr>
          <w:p>
            <w:pPr>
              <w:spacing w:after="0"/>
              <w:rPr>
                <w:sz w:val="22"/>
                <w:szCs w:val="22"/>
                <w:color w:val="auto"/>
              </w:rPr>
            </w:pPr>
          </w:p>
        </w:tc>
        <w:tc>
          <w:tcPr>
            <w:tcW w:w="25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TEMPUS AI, INC.</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426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600 WEST CHICAGO AVENUE, SUITE 510</w:t>
            </w: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1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CHICAGO</w:t>
            </w: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IL</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60654</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9"/>
        </w:trPr>
        <w:tc>
          <w:tcPr>
            <w:tcW w:w="8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500" w:type="dxa"/>
            <w:vAlign w:val="bottom"/>
            <w:gridSpan w:val="2"/>
          </w:tcPr>
          <w:p>
            <w:pPr>
              <w:ind w:left="32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20" w:hanging="3"/>
        <w:spacing w:after="0" w:line="259"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D Preferred Stock, Series E Preferred Stock, Series G Preferred Stock and Series G-3 Preferred Stock was convertible at any time, at the holder's election, into Class A Common Stock and had no expiration date. These shares automatically converted into shares of Class A Common Stock upon the closing of the Issuer's initial public offering on a one-for-one basis, other than the Series G-3 Preferred Stock, each share of which converted into appoximately 1.82 shares of Class A Common Stock.</w:t>
      </w:r>
    </w:p>
    <w:p>
      <w:pPr>
        <w:spacing w:after="0" w:line="13" w:lineRule="exact"/>
        <w:rPr>
          <w:rFonts w:ascii="Times New Roman" w:cs="Times New Roman" w:eastAsia="Times New Roman" w:hAnsi="Times New Roman"/>
          <w:sz w:val="12"/>
          <w:szCs w:val="12"/>
          <w:color w:val="008000"/>
        </w:rPr>
      </w:pPr>
    </w:p>
    <w:p>
      <w:pPr>
        <w:ind w:left="20" w:right="320" w:hanging="3"/>
        <w:spacing w:after="0" w:line="281"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sole manager of each of Blue Media, LLC, Black Media, LLC, Tempus Series D Investments, LLC, Tempus Series E Investments, LLC and Tempus Series G Investments, LLC and trustee of Lefkofsky Family Foundation.</w:t>
      </w:r>
    </w:p>
    <w:p>
      <w:pPr>
        <w:ind w:left="20" w:right="80" w:hanging="3"/>
        <w:spacing w:after="0" w:line="281"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17, 2024, in connection with the conversion of preferred stock upon the closing of the Issuer's initial public offering, the Issuer paid accrued and unpaid dividends on such shares of preferred stock in shares of Class A Common Stock. The issuance of shares qualifies for the exemption from Section 16 of the Securities Exchange Act pursuant to Rules 16b-3 and 16a-9.</w:t>
      </w: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pro rata distribution, and not a purchase or sale of securities, by Tempus Series D Investments, LLC to its members, one of which is Blue Media, LLC, without additional consideration.</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manager of the general partner of Innovation Group Investors, L.P. - 2011 Series and Innovation Group Investors, L.P. - Series 1B.</w:t>
      </w:r>
    </w:p>
    <w:p>
      <w:pPr>
        <w:spacing w:after="0" w:line="48"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pro rata distribution, and not a purchase or sale of securities, by Tempus Series E Investments, LLC to its members without additional consideration.</w:t>
      </w:r>
    </w:p>
    <w:p>
      <w:pPr>
        <w:spacing w:after="0" w:line="48" w:lineRule="exact"/>
        <w:rPr>
          <w:rFonts w:ascii="Times New Roman" w:cs="Times New Roman" w:eastAsia="Times New Roman" w:hAnsi="Times New Roman"/>
          <w:sz w:val="12"/>
          <w:szCs w:val="12"/>
          <w:color w:val="008000"/>
        </w:rPr>
      </w:pPr>
    </w:p>
    <w:p>
      <w:pPr>
        <w:ind w:left="20" w:right="180" w:hanging="3"/>
        <w:spacing w:after="0" w:line="281"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pro rata distribution, and not a purchase or sale of securities, by Tempus Series G Investments, LLC to its members, including Blue Media, LLC and Lefkofsky Family Foundation, without additional consideration.</w:t>
      </w:r>
    </w:p>
    <w:p>
      <w:pPr>
        <w:ind w:left="2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8000"/>
        </w:rPr>
        <w:t>Due to the 30 line limitation in Table I, this report is being filed across two forms. This is the second of two filings.</w:t>
      </w:r>
    </w:p>
    <w:p>
      <w:pPr>
        <w:spacing w:after="0" w:line="7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Erik Phelps, Attorney-in-Fact 06/20/2024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8675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680" w:hanging="3"/>
        <w:spacing w:after="0" w:line="324"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5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114357" TargetMode="External"/><Relationship Id="rId13" Type="http://schemas.openxmlformats.org/officeDocument/2006/relationships/hyperlink" Target="http://www.sec.gov/cgi-bin/browse-edgar?action=getcompany&amp;CIK=0001717115" TargetMode="External"/><Relationship Id="rId16" Type="http://schemas.openxmlformats.org/officeDocument/2006/relationships/hyperlink" Target="http://www.sec.gov/cgi-bin/browse-edgar?action=getcompany&amp;CIK=0002026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2024-06-20T19:32:07Z</dcterms:created>
  <dcterms:modified xsi:type="dcterms:W3CDTF">2024-06-20T19:32:07Z</dcterms:modified>
</cp:coreProperties>
</file>