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Schoenherr Thomas Edward</w:t>
              </w:r>
            </w:hyperlink>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440" w:type="dxa"/>
            <w:vAlign w:val="bottom"/>
            <w:tcBorders>
              <w:bottom w:val="single" w:sz="8" w:color="0000EE"/>
            </w:tcBorders>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660" w:type="dxa"/>
            <w:vAlign w:val="bottom"/>
            <w:tcBorders>
              <w:top w:val="single" w:sz="8" w:color="EEEEEE"/>
            </w:tcBorders>
          </w:tcPr>
          <w:p>
            <w:pPr>
              <w:spacing w:after="0"/>
              <w:rPr>
                <w:sz w:val="4"/>
                <w:szCs w:val="4"/>
                <w:color w:val="auto"/>
              </w:rPr>
            </w:pPr>
          </w:p>
        </w:tc>
        <w:tc>
          <w:tcPr>
            <w:tcW w:w="12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2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44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45"/>
        <w:spacing w:after="0"/>
        <w:rPr>
          <w:sz w:val="20"/>
          <w:szCs w:val="20"/>
          <w:color w:val="auto"/>
        </w:rPr>
      </w:pPr>
      <w:r>
        <w:rPr>
          <w:rFonts w:ascii="Times New Roman" w:cs="Times New Roman" w:eastAsia="Times New Roman" w:hAnsi="Times New Roman"/>
          <w:sz w:val="17"/>
          <w:szCs w:val="17"/>
          <w:color w:val="0000FF"/>
        </w:rPr>
        <w:t>CEO, Diagnostics</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60654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1,580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107,029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$43.65 to $44.46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372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2026-05-21T16:39:16Z</dcterms:created>
  <dcterms:modified xsi:type="dcterms:W3CDTF">2026-05-21T16:39:16Z</dcterms:modified>
</cp:coreProperties>
</file>