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844" w:type="dxa"/>
        <w:tblCellMar>
          <w:top w:w="0" w:type="dxa"/>
          <w:left w:w="0" w:type="dxa"/>
          <w:bottom w:w="0" w:type="dxa"/>
          <w:right w:w="0" w:type="dxa"/>
        </w:tblCellMar>
      </w:tblPr>
      <w:tr>
        <w:trPr>
          <w:trHeight w:val="216"/>
        </w:trPr>
        <w:tc>
          <w:tcPr>
            <w:tcW w:w="3800" w:type="dxa"/>
            <w:vAlign w:val="bottom"/>
          </w:tcPr>
          <w:p>
            <w:pPr>
              <w:jc w:val="center"/>
              <w:ind w:right="167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001-42130</w:t>
            </w:r>
          </w:p>
        </w:tc>
        <w:tc>
          <w:tcPr>
            <w:tcW w:w="2880" w:type="dxa"/>
            <w:vAlign w:val="bottom"/>
          </w:tcPr>
          <w:p>
            <w:pPr>
              <w:jc w:val="center"/>
              <w:ind w:left="1374"/>
              <w:spacing w:after="0"/>
              <w:rPr>
                <w:sz w:val="20"/>
                <w:szCs w:val="20"/>
                <w:color w:val="auto"/>
              </w:rPr>
            </w:pPr>
            <w:r>
              <w:rPr>
                <w:rFonts w:ascii="Times New Roman" w:cs="Times New Roman" w:eastAsia="Times New Roman" w:hAnsi="Times New Roman"/>
                <w:sz w:val="18"/>
                <w:szCs w:val="18"/>
                <w:b w:val="1"/>
                <w:bCs w:val="1"/>
                <w:color w:val="auto"/>
                <w:w w:val="98"/>
              </w:rPr>
              <w:t>47-4903308</w:t>
            </w:r>
          </w:p>
        </w:tc>
      </w:tr>
      <w:tr>
        <w:trPr>
          <w:trHeight w:val="216"/>
        </w:trPr>
        <w:tc>
          <w:tcPr>
            <w:tcW w:w="3800" w:type="dxa"/>
            <w:vAlign w:val="bottom"/>
          </w:tcPr>
          <w:p>
            <w:pPr>
              <w:jc w:val="center"/>
              <w:ind w:right="1653"/>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4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880" w:type="dxa"/>
            <w:vAlign w:val="bottom"/>
          </w:tcPr>
          <w:p>
            <w:pPr>
              <w:jc w:val="center"/>
              <w:ind w:left="1374"/>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00" w:type="dxa"/>
            <w:vAlign w:val="bottom"/>
          </w:tcPr>
          <w:p>
            <w:pPr>
              <w:jc w:val="center"/>
              <w:ind w:right="1673"/>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4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80" w:type="dxa"/>
            <w:vAlign w:val="bottom"/>
          </w:tcPr>
          <w:p>
            <w:pPr>
              <w:jc w:val="center"/>
              <w:ind w:left="1374"/>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9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24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7"/>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440" w:type="dxa"/>
            <w:vAlign w:val="bottom"/>
          </w:tcPr>
          <w:p>
            <w:pPr>
              <w:spacing w:after="0"/>
              <w:rPr>
                <w:sz w:val="19"/>
                <w:szCs w:val="19"/>
                <w:color w:val="auto"/>
              </w:rPr>
            </w:pPr>
          </w:p>
        </w:tc>
        <w:tc>
          <w:tcPr>
            <w:tcW w:w="2880" w:type="dxa"/>
            <w:vAlign w:val="bottom"/>
          </w:tcPr>
          <w:p>
            <w:pPr>
              <w:jc w:val="right"/>
              <w:ind w:right="131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Amendment to Credit Agreement</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3, 2025 (the “Closing Date”), in conjunction with closing the acquisition of Ambry Genetics Corporation, a Delaware corporation (“Ambry”), pursuant to that certain Securities Purchase Agreement, dated November 4, 2024, by and between Tempus AI, Inc. (the “Company”), REALM IDx, Inc., a Delaware corporation (“Seller”), and solely for the limited purposes set forth therein, Seller’s ultimate parent, Konica Minolta, Inc., a Japanese corporation, the Company entered into a Third Amendment to Credit Agreement and First Amendment to Guarantee and Collateral Agreement (the “Amendment Agreement”) by and among the Company, certain subsidiaries of the Company party thereto, the lenders party thereto, Ares Capital Corporation, as administrative agent (in such capacity, the “Administrative Agent”), and ACF Finco I LP, as revolving agent. The Amendment Agreement amends the terms of that certain Credit Agreement, dated as of September 22, 2022 (as amended, restated, amended and restated, supplemented or otherwise modified from time to time prior to the Closing Date, the “Existing Credit Agreement” and as amended by the Amendment Agreement, the “Credit Agreement”), by and among the Company, the lenders party thereto and the Administrative Agent to, among other things, establish (i) $200.0 million in additional senior secured term loan commitments (the “Third Amendment Term Loan Facility” and the incremental term loans funded thereunder, the “Third Amendment Term Loans”) and (ii) $100.0 million in priority revolving commitments (the “Priority ABL Facility”, the revolving commitments thereunder, the “Revolving Commitments”, and the revolving loans funded thereunder, the “Revolving Loans”). The Company borrowed $200.0 million in Third Amendment Term Loans and $100.0 million in Revolving Loans on the Closing Date to fund, in part, the consideration payable in connection with its acquisition of Ambry.</w:t>
      </w:r>
    </w:p>
    <w:p>
      <w:pPr>
        <w:spacing w:after="0" w:line="19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Third Amendment Term Loan Facility and the Priority ABL Facility mature on February 3, 2030. The term loans outstanding under the Existing Credit Agreement as of, but immediately prior to effectiveness of, the Amendment Agreement (such loans, together with the Third Amendment Term Loans, the “Term Loans”) mature in September 2027.</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Through December 31, 2025, interest on the Term Loans accrues at a per annum rate as follows: (i) for any interest period for which the Company elects to pay interest in cash,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6.25%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7.25%, respectively, and (ii) for any interest period for which the Company elects to pay interest in kind,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4%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 respectively, and the paid-in-kind interest rate will be 3.25%. From and after January 1, 2026, interest on the Term Loans accrues at a per annum rate as follows: (i) for any interest period for which the Company elects to pay interest in cash,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ranging from 5.75% to 6.75%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ranging from 6.75% to 7.75%, respectively, and (ii) for any interest period for which the Company elects to pay interest in kind,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4% or 4.5%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5% or 5.5%, respectively, and the paid-in-kind interest rate will be 3.25%. The applicable margin for any interest period for which the Company elects to pay interest in cash will be based on the Company’s consolidated first lien leverage ratio and whether the Company has satisfied certain junior capital raising requirements. The applicable margin for any interest period for which the Company elects to pay interest in kind will be based on whether the Company has satisfied certain junior capital raising requirements.</w:t>
      </w:r>
    </w:p>
    <w:p>
      <w:pPr>
        <w:sectPr>
          <w:pgSz w:w="11900" w:h="16838" w:orient="portrait"/>
          <w:cols w:equalWidth="0" w:num="1">
            <w:col w:w="11000"/>
          </w:cols>
          <w:pgMar w:left="440" w:top="293" w:right="459" w:bottom="1440" w:gutter="0" w:footer="0" w:header="0"/>
        </w:sectPr>
      </w:pPr>
    </w:p>
    <w:bookmarkStart w:id="2" w:name="page3"/>
    <w:bookmarkEnd w:id="2"/>
    <w:p>
      <w:pPr>
        <w:jc w:val="both"/>
        <w:ind w:left="4" w:right="20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Interest on the Revolving Loans accrues at a per annum rate equal to either, the Base Rate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2.75% or Term SOFR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3.75%. At all times prior to the termination of the Revolving Commitments, to the extent that, on any date, the outstanding aggregate principal amount of Revolving Loans is less than the greater of (x) 50.0% of the Revolving Commitments and (y) $50.0 million, the amount of interest payable on account of the Revolving Loans shall be equal to the amount of interest that would be payable had the outstanding principal amount of the Revolving Loans equaled the greater of (x)</w:t>
      </w:r>
    </w:p>
    <w:p>
      <w:pPr>
        <w:spacing w:after="0" w:line="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50.0% of the Revolving Commitments and (y) $50.0 million (the “Minimum Revolving Interest Amount”). A commitment fee will accrue on the unused amount of the Revolving Commitments at a per annum rate of 0.50%; provided, however, that no such fee shall accrue to the extent the Company is being charged the Minimum Revolving Interest Amount.</w:t>
      </w:r>
    </w:p>
    <w:p>
      <w:pPr>
        <w:spacing w:after="0" w:line="186"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certain of its subsidiaries and secured by substantially all of the Company’s and such subsidiaries’ assets. The Company has the right at any time and from time to time to prepay any of the Term Loans or Revolving Loans in whole or in part, subject, with respect to the Term Loans, to certain prepayment fees.</w:t>
      </w:r>
    </w:p>
    <w:p>
      <w:pPr>
        <w:spacing w:after="0" w:line="176"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representations, warranties, and covenants, including but not limited to, restrictions on the Company’s and its subsidiaries’ ability to incur additional indebtedness, dispose of its assets, incur liens, make investments, and pay dividends or other distributions, in each case subject to specified exceptions. The Credit Agreement also contains financial covenants as to minimum liquidity, minimum revenue and, from and after the fiscal quarter ending March 31, 2027, maximum first lien leverage.</w:t>
      </w:r>
    </w:p>
    <w:p>
      <w:pPr>
        <w:spacing w:after="0" w:line="180"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events of default relating to, among other things, payment defaults, breach of covenants, cross acceleration to material indebtedness, bankruptcy-related defaults, judgment defaults, and the occurrence of certain change of control events. If an event of default occurs, the lenders under the Credit Agreement will be entitled to take various actions, including the termination of any undrawn commitments and the acceleration of amounts due under the Credit Agreement.</w:t>
      </w:r>
    </w:p>
    <w:p>
      <w:pPr>
        <w:spacing w:after="0" w:line="180"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summary of the material terms of the Credit Agreement in this Item 1.01 does not purport to be complete and is qualified in its entirety by reference to the full text of the actual agreement, a conformed copy of which is attached as Annex A to the Amendment Agreement filed as Exhibit 10.1 to this Form 8-K and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set forth in Item 1.01 of this Current Report on Form 8-K is incorporated by reference in response to this Item 2.03.</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884" w:right="60"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Third Amendment to Credit Agreement and First Amendment to Guarantee and Collateral Agreement, dated as of February 3, 2025, by and among the Company, certain subsidiaries of the Company party thereto, the lenders party thereto, Ares Capital Corporation, as administrative agent and ACF Finco I LP, as revolving agent.</w:t>
      </w:r>
    </w:p>
    <w:p>
      <w:pPr>
        <w:spacing w:after="0" w:line="68"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right="14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601(b)(2) of Regulation S-K. A copy of any omitted schedule and/or exhibit will be furnished to the Securities and Exchange Commission upon request.</w:t>
      </w:r>
    </w:p>
    <w:p>
      <w:pPr>
        <w:sectPr>
          <w:pgSz w:w="11900" w:h="16838" w:orient="portrait"/>
          <w:cols w:equalWidth="0" w:num="1">
            <w:col w:w="11004"/>
          </w:cols>
          <w:pgMar w:left="436" w:top="295" w:right="45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2025</w:t>
      </w:r>
    </w:p>
    <w:p>
      <w:pPr>
        <w:spacing w:after="0" w:line="142"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660"/>
          </w:cols>
          <w:pgMar w:left="440" w:top="293" w:right="7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AMENDMENT TO CREDIT AGREEMENT AND FIRST AMENDMENT TO GUARANTEE AND COLLATERAL AGREEMENT</w:t>
      </w:r>
    </w:p>
    <w:p>
      <w:pPr>
        <w:spacing w:after="0" w:line="229" w:lineRule="exact"/>
        <w:rPr>
          <w:sz w:val="20"/>
          <w:szCs w:val="20"/>
          <w:color w:val="auto"/>
        </w:rPr>
      </w:pPr>
    </w:p>
    <w:p>
      <w:pPr>
        <w:ind w:left="4" w:right="80" w:firstLine="440"/>
        <w:spacing w:after="0" w:line="252" w:lineRule="auto"/>
        <w:rPr>
          <w:sz w:val="20"/>
          <w:szCs w:val="20"/>
          <w:color w:val="auto"/>
        </w:rPr>
      </w:pPr>
      <w:r>
        <w:rPr>
          <w:rFonts w:ascii="Times New Roman" w:cs="Times New Roman" w:eastAsia="Times New Roman" w:hAnsi="Times New Roman"/>
          <w:sz w:val="18"/>
          <w:szCs w:val="18"/>
          <w:color w:val="auto"/>
        </w:rPr>
        <w:t>This THIRD AMENDMENT TO CREDIT AGREEMENT AND FIRST AMENDMENT TO GUARANTEE AND COLLATERAL AGREEMENT, dated as of February 3,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by and among Tempus AI, Inc., a Delaware corporation (f/k/a Tempus Labs,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other Loan Party signatory hereto, Ares Capital Corporation, as administrative agent for the Lenders party to the Credit Agreement referred to below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ACF Finco I LP, as revolving agent for the Lenders party to the Credit Agreement referred to below (in such capacity, the “</w:t>
      </w:r>
      <w:r>
        <w:rPr>
          <w:rFonts w:ascii="Times New Roman" w:cs="Times New Roman" w:eastAsia="Times New Roman" w:hAnsi="Times New Roman"/>
          <w:sz w:val="18"/>
          <w:szCs w:val="18"/>
          <w:u w:val="single" w:color="auto"/>
          <w:color w:val="auto"/>
        </w:rPr>
        <w:t>Revolving Agent</w:t>
      </w:r>
      <w:r>
        <w:rPr>
          <w:rFonts w:ascii="Times New Roman" w:cs="Times New Roman" w:eastAsia="Times New Roman" w:hAnsi="Times New Roman"/>
          <w:sz w:val="18"/>
          <w:szCs w:val="18"/>
          <w:color w:val="auto"/>
        </w:rPr>
        <w:t>”; the Revolving Agent together with the Administrative Agent,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and the Lenders signatory hereto, each in their individual capacity as a Lender under the Credit Agreement as in effect immediately prior to this Amendment (each such Lender, an “</w:t>
      </w:r>
      <w:r>
        <w:rPr>
          <w:rFonts w:ascii="Times New Roman" w:cs="Times New Roman" w:eastAsia="Times New Roman" w:hAnsi="Times New Roman"/>
          <w:sz w:val="18"/>
          <w:szCs w:val="18"/>
          <w:u w:val="single" w:color="auto"/>
          <w:color w:val="auto"/>
        </w:rPr>
        <w:t>Existing Lender</w:t>
      </w:r>
      <w:r>
        <w:rPr>
          <w:rFonts w:ascii="Times New Roman" w:cs="Times New Roman" w:eastAsia="Times New Roman" w:hAnsi="Times New Roman"/>
          <w:sz w:val="18"/>
          <w:szCs w:val="18"/>
          <w:color w:val="auto"/>
        </w:rPr>
        <w:t xml:space="preserve">”), and in their capacity, as applicable, as a provider of the (i) Third Amendment Effective Date Term Loan Commitments (as defined below) set forth opposite such Lender’s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such Lender, a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Effective Date Term Lender</w:t>
      </w:r>
      <w:r>
        <w:rPr>
          <w:rFonts w:ascii="Times New Roman" w:cs="Times New Roman" w:eastAsia="Times New Roman" w:hAnsi="Times New Roman"/>
          <w:sz w:val="18"/>
          <w:szCs w:val="18"/>
          <w:color w:val="auto"/>
        </w:rPr>
        <w:t xml:space="preserve">”), and/or (ii) Revolving Commitments (as defined below) set forth opposite such Lender’s name on </w:t>
      </w:r>
      <w:r>
        <w:rPr>
          <w:rFonts w:ascii="Times New Roman" w:cs="Times New Roman" w:eastAsia="Times New Roman" w:hAnsi="Times New Roman"/>
          <w:sz w:val="18"/>
          <w:szCs w:val="18"/>
          <w:u w:val="single" w:color="auto"/>
          <w:color w:val="auto"/>
        </w:rPr>
        <w:t>Schedule</w:t>
      </w:r>
    </w:p>
    <w:p>
      <w:pPr>
        <w:spacing w:after="0" w:line="6" w:lineRule="exact"/>
        <w:rPr>
          <w:sz w:val="20"/>
          <w:szCs w:val="20"/>
          <w:color w:val="auto"/>
        </w:rPr>
      </w:pPr>
    </w:p>
    <w:p>
      <w:pPr>
        <w:ind w:left="164" w:hanging="164"/>
        <w:spacing w:after="0"/>
        <w:tabs>
          <w:tab w:leader="none" w:pos="164" w:val="left"/>
        </w:tabs>
        <w:numPr>
          <w:ilvl w:val="0"/>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attached hereto (each such Lender, a “</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WHEREAS, reference is hereby made to the Credit Agreement, dated as of September 22, 2022 (as amended, restated, amended and restated, supplemented or otherwise modified from time to time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the Lenders party thereto from time to time, the Administrative Agent, and Ares Capital Management LLC, as Lead Arranger and Bookrunner;</w:t>
      </w:r>
    </w:p>
    <w:p>
      <w:pPr>
        <w:spacing w:after="0" w:line="18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WHEREAS, reference is hereby made to the Guarantee and Collateral Agreement, dated as of September 22, 2022 (as amended, restated, amended and restated, supplemented or otherwise modified from time to time prior to the date hereof, the “</w:t>
      </w:r>
      <w:r>
        <w:rPr>
          <w:rFonts w:ascii="Times New Roman" w:cs="Times New Roman" w:eastAsia="Times New Roman" w:hAnsi="Times New Roman"/>
          <w:sz w:val="18"/>
          <w:szCs w:val="18"/>
          <w:u w:val="single" w:color="auto"/>
          <w:color w:val="auto"/>
        </w:rPr>
        <w:t>Existing Collateral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by and among the Borrower, as a Grantor, the other Loan Parties as Grantors and Guarantors and the Administrative Agent, as Collateral Agent;</w:t>
      </w:r>
    </w:p>
    <w:p>
      <w:pPr>
        <w:spacing w:after="0" w:line="180" w:lineRule="exact"/>
        <w:rPr>
          <w:sz w:val="20"/>
          <w:szCs w:val="20"/>
          <w:color w:val="auto"/>
        </w:rPr>
      </w:pPr>
    </w:p>
    <w:p>
      <w:pPr>
        <w:ind w:left="4" w:right="20" w:firstLine="440"/>
        <w:spacing w:after="0" w:line="273" w:lineRule="auto"/>
        <w:rPr>
          <w:sz w:val="20"/>
          <w:szCs w:val="20"/>
          <w:color w:val="auto"/>
        </w:rPr>
      </w:pPr>
      <w:r>
        <w:rPr>
          <w:rFonts w:ascii="Times New Roman" w:cs="Times New Roman" w:eastAsia="Times New Roman" w:hAnsi="Times New Roman"/>
          <w:sz w:val="17"/>
          <w:szCs w:val="17"/>
          <w:color w:val="auto"/>
        </w:rPr>
        <w:t>WHEREAS, the Borrower has informed the Agents and the Lenders that the Borrower intends to purchase 100% of the Equity Interests of Ambry Genetics Corporation, a Delaware corporation (“</w:t>
      </w:r>
      <w:r>
        <w:rPr>
          <w:rFonts w:ascii="Times New Roman" w:cs="Times New Roman" w:eastAsia="Times New Roman" w:hAnsi="Times New Roman"/>
          <w:sz w:val="17"/>
          <w:szCs w:val="17"/>
          <w:u w:val="single" w:color="auto"/>
          <w:color w:val="auto"/>
        </w:rPr>
        <w:t>Ambry</w:t>
      </w:r>
      <w:r>
        <w:rPr>
          <w:rFonts w:ascii="Times New Roman" w:cs="Times New Roman" w:eastAsia="Times New Roman" w:hAnsi="Times New Roman"/>
          <w:sz w:val="17"/>
          <w:szCs w:val="17"/>
          <w:color w:val="auto"/>
        </w:rPr>
        <w:t>”), and its Subsidiaries pursuant to the terms and conditions of (i) that certain Securities Purchase Agreement, dated as of November 4, 2024 (the “</w:t>
      </w:r>
      <w:r>
        <w:rPr>
          <w:rFonts w:ascii="Times New Roman" w:cs="Times New Roman" w:eastAsia="Times New Roman" w:hAnsi="Times New Roman"/>
          <w:sz w:val="17"/>
          <w:szCs w:val="17"/>
          <w:u w:val="single" w:color="auto"/>
          <w:color w:val="auto"/>
        </w:rPr>
        <w:t>Third Amendment Effective Date Acquisition Agreement</w:t>
      </w:r>
      <w:r>
        <w:rPr>
          <w:rFonts w:ascii="Times New Roman" w:cs="Times New Roman" w:eastAsia="Times New Roman" w:hAnsi="Times New Roman"/>
          <w:sz w:val="17"/>
          <w:szCs w:val="17"/>
          <w:color w:val="auto"/>
        </w:rPr>
        <w:t>”), by and among Realm IDX, a Delaware corporation, as the “Seller” (as defined therein) thereunder (the “</w:t>
      </w: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 the Borrower, in its capacity as the “Buyer” (as defined therein) thereunder, and Konica Minolta, Inc., a Japanese corporation, as the “Guarantor” (as defined therein) thereunder, and (ii) the other agreements, documents and instruments entered into in connection therewith (together with the Third Amendment Effective Date Acquisition Agreement, collectively, the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Amendment Effective Date Acquisition Documents</w:t>
      </w:r>
      <w:r>
        <w:rPr>
          <w:rFonts w:ascii="Times New Roman" w:cs="Times New Roman" w:eastAsia="Times New Roman" w:hAnsi="Times New Roman"/>
          <w:sz w:val="17"/>
          <w:szCs w:val="17"/>
          <w:color w:val="auto"/>
        </w:rPr>
        <w:t>,” and such acquisition, the “</w:t>
      </w:r>
      <w:r>
        <w:rPr>
          <w:rFonts w:ascii="Times New Roman" w:cs="Times New Roman" w:eastAsia="Times New Roman" w:hAnsi="Times New Roman"/>
          <w:sz w:val="17"/>
          <w:szCs w:val="17"/>
          <w:u w:val="single" w:color="auto"/>
          <w:color w:val="auto"/>
        </w:rPr>
        <w:t>Third Amendment Effective Date Acquisition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Borrower has requested that (i) the Third Amendment Effective Date Term Lenders provide additional Term Loan Commitments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fund additional Term Loans in the aggregate principal amount of $200,000,000 (the “</w:t>
      </w:r>
      <w:r>
        <w:rPr>
          <w:rFonts w:ascii="Times New Roman" w:cs="Times New Roman" w:eastAsia="Times New Roman" w:hAnsi="Times New Roman"/>
          <w:sz w:val="18"/>
          <w:szCs w:val="18"/>
          <w:u w:val="single" w:color="auto"/>
          <w:color w:val="auto"/>
        </w:rPr>
        <w:t>Third Amendment Effective Date Term Loan 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Loans provided pursuant to the Third Amendment Effective Date Term Loan Commitments, the “</w:t>
      </w:r>
      <w:r>
        <w:rPr>
          <w:rFonts w:ascii="Times New Roman" w:cs="Times New Roman" w:eastAsia="Times New Roman" w:hAnsi="Times New Roman"/>
          <w:sz w:val="18"/>
          <w:szCs w:val="18"/>
          <w:u w:val="single" w:color="auto"/>
          <w:color w:val="auto"/>
        </w:rPr>
        <w:t>Third Amendment Effective Date Term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in the amounts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to (x) pay a portion of the consideration for the Third Amendment Effective Date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Acquisition, and (y) pay fees, costs and expenses incurred by the Loan Parties in connection with the Third Amendment Effective Date Acquisition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Amendment, and (ii) the Revolving Lenders provide priority senior secured revolving commitments in an aggregate principal amount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$100,000,000 (the “</w:t>
      </w:r>
      <w:r>
        <w:rPr>
          <w:rFonts w:ascii="Times New Roman" w:cs="Times New Roman" w:eastAsia="Times New Roman" w:hAnsi="Times New Roman"/>
          <w:sz w:val="18"/>
          <w:szCs w:val="18"/>
          <w:u w:val="single" w:color="auto"/>
          <w:color w:val="auto"/>
        </w:rPr>
        <w:t>Revolving Commitments</w:t>
      </w:r>
      <w:r>
        <w:rPr>
          <w:rFonts w:ascii="Times New Roman" w:cs="Times New Roman" w:eastAsia="Times New Roman" w:hAnsi="Times New Roman"/>
          <w:sz w:val="18"/>
          <w:szCs w:val="18"/>
          <w:color w:val="auto"/>
        </w:rPr>
        <w:t>”; the revolving loans provided pursuant to the Revolving Commitments, the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in the</w:t>
      </w:r>
    </w:p>
    <w:p>
      <w:pPr>
        <w:sectPr>
          <w:pgSz w:w="11900" w:h="16838" w:orient="portrait"/>
          <w:cols w:equalWidth="0" w:num="1">
            <w:col w:w="11024"/>
          </w:cols>
          <w:pgMar w:left="436" w:top="117" w:right="439" w:bottom="1440" w:gutter="0" w:footer="0" w:header="0"/>
        </w:sectPr>
      </w:pPr>
    </w:p>
    <w:bookmarkStart w:id="5" w:name="page6"/>
    <w:bookmarkEnd w:id="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to (x) pay a portion of the consideration for the Third Amendment Effective Date Acquisition, (y) pay fees, costs and expenses incurred in connection with the Third Amendment Effective Date Acquisition and this Amendment, and (z) for working capital and general corporate purposes, and (iii) make certain other amendments to the Existing Credit Agreement as set forth herein; and</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Amendment, (i) the Third Amendment Effective Date Term Lenders with a Third Amendment Effective Date Term Loan Commitment have agreed to make the Third Amendment Effective Date Term Loans, (ii) the Revolving Lenders with a Revolving Commitment have agreed to make the Revolving Loans (the “</w:t>
      </w:r>
      <w:r>
        <w:rPr>
          <w:rFonts w:ascii="Times New Roman" w:cs="Times New Roman" w:eastAsia="Times New Roman" w:hAnsi="Times New Roman"/>
          <w:sz w:val="18"/>
          <w:szCs w:val="18"/>
          <w:u w:val="single" w:color="auto"/>
          <w:color w:val="auto"/>
        </w:rPr>
        <w:t>Third Amendment Effective Date Revolver Draw</w:t>
      </w:r>
      <w:r>
        <w:rPr>
          <w:rFonts w:ascii="Times New Roman" w:cs="Times New Roman" w:eastAsia="Times New Roman" w:hAnsi="Times New Roman"/>
          <w:sz w:val="18"/>
          <w:szCs w:val="18"/>
          <w:color w:val="auto"/>
        </w:rPr>
        <w:t>”) and (ii) the Administrative Agent and the Lenders (constituting all Existing Lenders party to the Existing Credit Agreement prior to the effectiveness of this Amendment on the Third Amendment Effective Date, the Third Amendment Effective Date Term Lenders and the Revolving Lenders) signatory hereto have agreed to make such amendments to the Existing Credit Agreement and the Existing Collateral Agreement, in each case, as more fully set forth herein.</w:t>
      </w:r>
    </w:p>
    <w:p>
      <w:pPr>
        <w:spacing w:after="0" w:line="18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agreements, provisions and covenants herein contained, the parties hereto agree as follows: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Unless otherwise specifically defined herein, each capitalized term used herein has the meaning assigned to such term in the Credit Agreement.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 to Existing Credit Agreement</w:t>
      </w:r>
      <w:r>
        <w:rPr>
          <w:rFonts w:ascii="Times New Roman" w:cs="Times New Roman" w:eastAsia="Times New Roman" w:hAnsi="Times New Roman"/>
          <w:sz w:val="18"/>
          <w:szCs w:val="18"/>
          <w:color w:val="auto"/>
        </w:rPr>
        <w:t xml:space="preserve">. Subject to the satisfaction of the conditions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herein, on and as of the Third Amendment Effective Date (as defined below), and in reliance upon the representations and warranties of the Loan Parties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the Existing Credit Agreement is hereby amended as follows:</w:t>
      </w:r>
    </w:p>
    <w:p>
      <w:pPr>
        <w:spacing w:after="0" w:line="68" w:lineRule="exact"/>
        <w:rPr>
          <w:sz w:val="20"/>
          <w:szCs w:val="20"/>
          <w:color w:val="auto"/>
        </w:rPr>
      </w:pPr>
    </w:p>
    <w:p>
      <w:pPr>
        <w:ind w:left="440" w:right="80" w:firstLine="423"/>
        <w:spacing w:after="0" w:line="258" w:lineRule="auto"/>
        <w:rPr>
          <w:sz w:val="20"/>
          <w:szCs w:val="20"/>
          <w:color w:val="auto"/>
        </w:rPr>
      </w:pPr>
      <w:r>
        <w:rPr>
          <w:rFonts w:ascii="Times New Roman" w:cs="Times New Roman" w:eastAsia="Times New Roman" w:hAnsi="Times New Roman"/>
          <w:sz w:val="18"/>
          <w:szCs w:val="18"/>
          <w:color w:val="auto"/>
        </w:rPr>
        <w:t xml:space="preserve">(a)  The Existing Credit Agreement (including the exhibits, but excluding the signature pages and schedules thereto) is hereby amended to delete stricken text (indicated textually in the same manner as the following example: </w:t>
      </w:r>
      <w:r>
        <w:rPr>
          <w:rFonts w:ascii="Times New Roman" w:cs="Times New Roman" w:eastAsia="Times New Roman" w:hAnsi="Times New Roman"/>
          <w:sz w:val="18"/>
          <w:szCs w:val="18"/>
          <w:b w:val="1"/>
          <w:bCs w:val="1"/>
          <w:color w:val="FF0000"/>
          <w:strike w:val="1"/>
        </w:rPr>
        <w:t>stricken text</w:t>
      </w:r>
      <w:r>
        <w:rPr>
          <w:rFonts w:ascii="Times New Roman" w:cs="Times New Roman" w:eastAsia="Times New Roman" w:hAnsi="Times New Roman"/>
          <w:sz w:val="18"/>
          <w:szCs w:val="18"/>
          <w:color w:val="auto"/>
        </w:rPr>
        <w:t xml:space="preserve">), to add the double-underlined text (indicated textually in the same manner as the following example: </w:t>
      </w:r>
      <w:r>
        <w:rPr>
          <w:rFonts w:ascii="Times New Roman" w:cs="Times New Roman" w:eastAsia="Times New Roman" w:hAnsi="Times New Roman"/>
          <w:sz w:val="18"/>
          <w:szCs w:val="18"/>
          <w:b w:val="1"/>
          <w:bCs w:val="1"/>
          <w:u w:val="single" w:color="auto"/>
          <w:color w:val="0000FF"/>
        </w:rPr>
        <w:t>double-underlined text</w:t>
      </w:r>
      <w:r>
        <w:rPr>
          <w:rFonts w:ascii="Times New Roman" w:cs="Times New Roman" w:eastAsia="Times New Roman" w:hAnsi="Times New Roman"/>
          <w:sz w:val="18"/>
          <w:szCs w:val="18"/>
          <w:color w:val="auto"/>
        </w:rPr>
        <w:t xml:space="preserve">), and to move the green text (indicated textually in the same manner as the following examples: </w:t>
      </w:r>
      <w:r>
        <w:rPr>
          <w:rFonts w:ascii="Times New Roman" w:cs="Times New Roman" w:eastAsia="Times New Roman" w:hAnsi="Times New Roman"/>
          <w:sz w:val="18"/>
          <w:szCs w:val="18"/>
          <w:b w:val="1"/>
          <w:bCs w:val="1"/>
          <w:color w:val="538135"/>
          <w:strike w:val="1"/>
        </w:rPr>
        <w:t>moved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538135"/>
        </w:rPr>
        <w:t>moved text</w:t>
      </w:r>
      <w:r>
        <w:rPr>
          <w:rFonts w:ascii="Times New Roman" w:cs="Times New Roman" w:eastAsia="Times New Roman" w:hAnsi="Times New Roman"/>
          <w:sz w:val="18"/>
          <w:szCs w:val="18"/>
          <w:color w:val="auto"/>
        </w:rPr>
        <w:t xml:space="preserve">), in each case, as set forth in the pages of the Credit Agreement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-274320</wp:posOffset>
            </wp:positionV>
            <wp:extent cx="1114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55" w:lineRule="exact"/>
        <w:rPr>
          <w:sz w:val="20"/>
          <w:szCs w:val="20"/>
          <w:color w:val="auto"/>
        </w:rPr>
      </w:pPr>
    </w:p>
    <w:p>
      <w:pPr>
        <w:ind w:left="440" w:right="520" w:firstLine="423"/>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Schedules 2.01(a)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to the Existing Credit Agreement are, in each case, hereby amended and restated in its entirety to read as </w:t>
      </w:r>
      <w:r>
        <w:rPr>
          <w:rFonts w:ascii="Times New Roman" w:cs="Times New Roman" w:eastAsia="Times New Roman" w:hAnsi="Times New Roman"/>
          <w:sz w:val="18"/>
          <w:szCs w:val="18"/>
          <w:u w:val="single" w:color="auto"/>
          <w:color w:val="auto"/>
        </w:rPr>
        <w:t>Annex B-1</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Schedule 2.01(b)</w:t>
      </w:r>
      <w:r>
        <w:rPr>
          <w:rFonts w:ascii="Times New Roman" w:cs="Times New Roman" w:eastAsia="Times New Roman" w:hAnsi="Times New Roman"/>
          <w:sz w:val="18"/>
          <w:szCs w:val="18"/>
          <w:color w:val="auto"/>
        </w:rPr>
        <w:t xml:space="preserve"> is hereby added as a new Schedule to the Credit Agreement to read as </w:t>
      </w:r>
      <w:r>
        <w:rPr>
          <w:rFonts w:ascii="Times New Roman" w:cs="Times New Roman" w:eastAsia="Times New Roman" w:hAnsi="Times New Roman"/>
          <w:sz w:val="18"/>
          <w:szCs w:val="18"/>
          <w:u w:val="single" w:color="auto"/>
          <w:color w:val="auto"/>
        </w:rPr>
        <w:t>Annex B-2</w:t>
      </w:r>
      <w:r>
        <w:rPr>
          <w:rFonts w:ascii="Times New Roman" w:cs="Times New Roman" w:eastAsia="Times New Roman" w:hAnsi="Times New Roman"/>
          <w:sz w:val="18"/>
          <w:szCs w:val="18"/>
          <w:color w:val="auto"/>
        </w:rPr>
        <w:t xml:space="preserve"> attached hereto.</w:t>
      </w:r>
    </w:p>
    <w:p>
      <w:pPr>
        <w:spacing w:after="0" w:line="117" w:lineRule="exact"/>
        <w:rPr>
          <w:sz w:val="20"/>
          <w:szCs w:val="20"/>
          <w:color w:val="auto"/>
        </w:rPr>
      </w:pPr>
    </w:p>
    <w:p>
      <w:pPr>
        <w:ind w:left="440" w:right="100" w:firstLine="423"/>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to the Existing Credit Agreement are, in each case, hereby amended and restated in their entirety to read as </w:t>
      </w:r>
      <w:r>
        <w:rPr>
          <w:rFonts w:ascii="Times New Roman" w:cs="Times New Roman" w:eastAsia="Times New Roman" w:hAnsi="Times New Roman"/>
          <w:sz w:val="18"/>
          <w:szCs w:val="18"/>
          <w:u w:val="single" w:color="auto"/>
          <w:color w:val="auto"/>
        </w:rPr>
        <w:t>Annex C-1</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Exhibits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are hereby added as new Exhibits to the Credit Agreement to read as </w:t>
      </w:r>
      <w:r>
        <w:rPr>
          <w:rFonts w:ascii="Times New Roman" w:cs="Times New Roman" w:eastAsia="Times New Roman" w:hAnsi="Times New Roman"/>
          <w:sz w:val="18"/>
          <w:szCs w:val="18"/>
          <w:u w:val="single" w:color="auto"/>
          <w:color w:val="auto"/>
        </w:rPr>
        <w:t>Annex C-2</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Amendment to the Collateral Agreement</w:t>
      </w:r>
      <w:r>
        <w:rPr>
          <w:rFonts w:ascii="Times New Roman" w:cs="Times New Roman" w:eastAsia="Times New Roman" w:hAnsi="Times New Roman"/>
          <w:sz w:val="18"/>
          <w:szCs w:val="18"/>
          <w:color w:val="auto"/>
        </w:rPr>
        <w:t xml:space="preserve">. Subject to the satisfaction of the conditions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herein, on and as of the Third Amendment Effective Date, and in reliance upon the representations and warranties of the Loan Parties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the Existing Collateral Agreement is hereby amended to amend and restate the definition of “Excluded Accounts” as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jc w:val="both"/>
        <w:ind w:left="440" w:right="3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Excluded Accounts</w:t>
      </w:r>
      <w:r>
        <w:rPr>
          <w:rFonts w:ascii="Times New Roman" w:cs="Times New Roman" w:eastAsia="Times New Roman" w:hAnsi="Times New Roman"/>
          <w:sz w:val="17"/>
          <w:szCs w:val="17"/>
          <w:color w:val="auto"/>
        </w:rPr>
        <w:t>” means, collectively, (a) any deposit account that is used exclusively for the payment of payroll, payroll taxes, employee benefits, withholding or escrow or fiduciary deposits or deposits permitted under the Credit Agreement, (b) any deposit account that is a zero balance account, (c) any deposit account holding solely cash collateral subject to a Lien permitted by Section 6.02 of the Credit Agreement,</w:t>
      </w:r>
    </w:p>
    <w:p>
      <w:pPr>
        <w:spacing w:after="0" w:line="2" w:lineRule="exact"/>
        <w:rPr>
          <w:sz w:val="20"/>
          <w:szCs w:val="20"/>
          <w:color w:val="auto"/>
        </w:rPr>
      </w:pPr>
    </w:p>
    <w:p>
      <w:pPr>
        <w:ind w:left="440" w:right="40" w:hanging="4"/>
        <w:spacing w:after="0" w:line="253"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deposit, securities, commodity or similar account, so long as the aggregate amount of available funds on deposit does not at any time exceed (x) $625,000 for any such account or (y) $1,250,000 for all such accounts and (e) any deposit account into which an Account Debtor makes payment under Medicare, Medicaid, TRICARE or any other health program operated by or financed in whole or in part by any foreign or domestic federal, state or local government so long as funds on deposit in such deposit account are transferred within two (2) Business Days to an account subject to a Springing Control Agreement.</w:t>
      </w:r>
    </w:p>
    <w:p>
      <w:pPr>
        <w:spacing w:after="0" w:line="18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Loan Party hereby represents and warrants to the Agents and each Lender that on the date hereof:</w:t>
      </w:r>
    </w:p>
    <w:p>
      <w:pPr>
        <w:spacing w:after="0" w:line="54" w:lineRule="exact"/>
        <w:rPr>
          <w:sz w:val="20"/>
          <w:szCs w:val="20"/>
          <w:color w:val="auto"/>
        </w:rPr>
      </w:pPr>
    </w:p>
    <w:p>
      <w:pPr>
        <w:ind w:left="440" w:right="40" w:firstLine="423"/>
        <w:spacing w:after="0" w:line="255" w:lineRule="auto"/>
        <w:rPr>
          <w:sz w:val="20"/>
          <w:szCs w:val="20"/>
          <w:color w:val="auto"/>
        </w:rPr>
      </w:pPr>
      <w:r>
        <w:rPr>
          <w:rFonts w:ascii="Times New Roman" w:cs="Times New Roman" w:eastAsia="Times New Roman" w:hAnsi="Times New Roman"/>
          <w:sz w:val="18"/>
          <w:szCs w:val="18"/>
          <w:color w:val="auto"/>
        </w:rPr>
        <w:t>(a)  Such Loan Party (i) is duly organized or formed, validly existing and in good standing under the laws of the jurisdiction of its incorporation or organization, (ii) has the power and authority and all governmental rights, qualifications, approvals, authorizations, permits, accreditations, licenses and franchises material to the business of such Loan Party taken as a whole that are necessary to own its assets, to carry on its business as now conducted and as proposed to be conducted and to execute, deliver and perform its obligations under this Amendment and</w:t>
      </w:r>
    </w:p>
    <w:p>
      <w:pPr>
        <w:spacing w:after="0" w:line="3" w:lineRule="exact"/>
        <w:rPr>
          <w:sz w:val="20"/>
          <w:szCs w:val="20"/>
          <w:color w:val="auto"/>
        </w:rPr>
      </w:pPr>
    </w:p>
    <w:p>
      <w:pPr>
        <w:ind w:left="440" w:hanging="4"/>
        <w:spacing w:after="0" w:line="260" w:lineRule="auto"/>
        <w:tabs>
          <w:tab w:leader="none" w:pos="7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do so, individually or in the aggregate, is not reasonably likely to result in a Material Adverse Effect, is qualified to do business in, and is in good standing in, every jurisdiction where such qualification is required.</w:t>
      </w:r>
    </w:p>
    <w:p>
      <w:pPr>
        <w:spacing w:after="0" w:line="73" w:lineRule="exact"/>
        <w:rPr>
          <w:sz w:val="20"/>
          <w:szCs w:val="20"/>
          <w:color w:val="auto"/>
        </w:rPr>
      </w:pPr>
    </w:p>
    <w:p>
      <w:pPr>
        <w:ind w:left="440" w:right="440" w:firstLine="423"/>
        <w:spacing w:after="0" w:line="282" w:lineRule="auto"/>
        <w:rPr>
          <w:sz w:val="20"/>
          <w:szCs w:val="20"/>
          <w:color w:val="auto"/>
        </w:rPr>
      </w:pPr>
      <w:r>
        <w:rPr>
          <w:rFonts w:ascii="Times New Roman" w:cs="Times New Roman" w:eastAsia="Times New Roman" w:hAnsi="Times New Roman"/>
          <w:sz w:val="18"/>
          <w:szCs w:val="18"/>
          <w:color w:val="auto"/>
        </w:rPr>
        <w:t>(b)  Such Loan Party is duly authorized by all necessary corporate or other action and, if required, stockholder action to enter into this Amendment.</w:t>
      </w:r>
    </w:p>
    <w:p>
      <w:pPr>
        <w:spacing w:after="0" w:line="54" w:lineRule="exact"/>
        <w:rPr>
          <w:sz w:val="20"/>
          <w:szCs w:val="20"/>
          <w:color w:val="auto"/>
        </w:rPr>
      </w:pPr>
    </w:p>
    <w:p>
      <w:pPr>
        <w:jc w:val="both"/>
        <w:ind w:left="440" w:right="200" w:firstLine="423"/>
        <w:spacing w:after="0" w:line="266" w:lineRule="auto"/>
        <w:rPr>
          <w:sz w:val="20"/>
          <w:szCs w:val="20"/>
          <w:color w:val="auto"/>
        </w:rPr>
      </w:pPr>
      <w:r>
        <w:rPr>
          <w:rFonts w:ascii="Times New Roman" w:cs="Times New Roman" w:eastAsia="Times New Roman" w:hAnsi="Times New Roman"/>
          <w:sz w:val="18"/>
          <w:szCs w:val="18"/>
          <w:color w:val="auto"/>
        </w:rPr>
        <w:t>(c)  When executed and delivered by such Loan Party, this Amendment will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68"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(d)  The execution, delivery and performance by such Loan Party of this Amendment and each other Loan Document to which it is a party, and the Borrowings by the Borrower under the Credit Agreement (as amended by this Amendment) (i) do not require any consent or approval of, registration or filing with, or any other action by, any Governmental Authority, except such as have been obtained or made and are in full force and effect and except those that are required or permitted to be obtained following consummation of the transactions contemplated by this Amendment, the absence of which individually or in the aggregate are not reasonably likely to result in a Material Adverse Effect and filings necessary to perfect Liens created under the Loan Documents, (ii) will not violate any Requirement of Law applicable to such Loan Party, (iii) will not violate or result in a default under any indenture or other material agreement or instrument binding upon such Loan Party or any of its assets, or give rise to a right thereunder to require any payment to be made by such Loan Party or give rise to a right of, or result in, termination, cancellation or acceleration of any material obligation thereunder, (iv) will not result in the creation or imposition of any Lien on any asset of such Loan Party, except Liens created under the Loan Documents and (v) will not violate any judgment, order, decree or injunction that is binding upon such Loan Party or any of their respective properties.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 w:name="page8"/>
    <w:bookmarkEnd w:id="7"/>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As of the Third Amendment Effective Date, (a) the fair value of the assets of the Borrower, and its subsidiaries, on a consolidated basis, at fair valuation,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are able to pay their debts and liabilities, subordinated, contingent or otherwise, as such liabilities become absolute and matured and (d) the Borrower and its subsidiaries, on a consolidated basis, do not have unreasonably small capital with which to conduct the business in which they are engaged as such business is now conducted and is proposed to be conducted after the Third Amendment Effective Date.</w:t>
      </w:r>
    </w:p>
    <w:p>
      <w:pPr>
        <w:spacing w:after="0" w:line="84"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(f)  The Specified Acquisition Agreement Representations (as defined below) are true and correct in all material respects (except to the extent any such representation or warranty is qualified by “materially,” “Material Adverse Effect” (as defined in the Third Amendment Effective Date Acquisition Agreement) or a similar term, in which case such Specified Acquisition Agreement Representation shall be true and correct in all respects) on and as of the date of hereof, except to the extent such representations and warranties expressly relate to an earlier date (in which case such Specified Acquisition Agreement Representation shall be true and correct in all material respects (except to the extent any such Specified Acquisition Agreement Representation is qualified by “materially,” “Material Adverse Effect” (as defined in the Third Amendment Effective Date Acquisition Agreement) or a similar term, in which case such Specified Acquisition Agreement Representation shall be true and correct in all respects) as of such earlier date).</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each Third Amendment Effective Date Term Lender’s obligation to provide the Third Amendment Effective Date Term Loan Commitments and each Revolving Lender’s obligation to provide the Revolving Commitments shall become effective on the first date (the “</w:t>
      </w:r>
      <w:r>
        <w:rPr>
          <w:rFonts w:ascii="Times New Roman" w:cs="Times New Roman" w:eastAsia="Times New Roman" w:hAnsi="Times New Roman"/>
          <w:sz w:val="18"/>
          <w:szCs w:val="18"/>
          <w:u w:val="single" w:color="auto"/>
          <w:color w:val="auto"/>
        </w:rPr>
        <w:t>Third Amendment Effective Date</w:t>
      </w:r>
      <w:r>
        <w:rPr>
          <w:rFonts w:ascii="Times New Roman" w:cs="Times New Roman" w:eastAsia="Times New Roman" w:hAnsi="Times New Roman"/>
          <w:sz w:val="18"/>
          <w:szCs w:val="18"/>
          <w:color w:val="auto"/>
        </w:rPr>
        <w:t>”) when, and only when, each of the applicable conditions set forth below have been satisfied (or waived) in accordance with the terms herein:</w:t>
      </w:r>
    </w:p>
    <w:p>
      <w:pPr>
        <w:spacing w:after="0" w:line="72" w:lineRule="exact"/>
        <w:rPr>
          <w:sz w:val="20"/>
          <w:szCs w:val="20"/>
          <w:color w:val="auto"/>
        </w:rPr>
      </w:pPr>
    </w:p>
    <w:p>
      <w:pPr>
        <w:ind w:left="440" w:right="360" w:firstLine="423"/>
        <w:spacing w:after="0" w:line="261" w:lineRule="auto"/>
        <w:rPr>
          <w:sz w:val="20"/>
          <w:szCs w:val="20"/>
          <w:color w:val="auto"/>
        </w:rPr>
      </w:pPr>
      <w:r>
        <w:rPr>
          <w:rFonts w:ascii="Times New Roman" w:cs="Times New Roman" w:eastAsia="Times New Roman" w:hAnsi="Times New Roman"/>
          <w:sz w:val="18"/>
          <w:szCs w:val="18"/>
          <w:color w:val="auto"/>
        </w:rPr>
        <w:t>(a)  The Administrative Agent shall have received from the Borrower, each other Loan Party, the Revolving Agent and each Lender signatory hereto (constituting all Existing Lenders party to the Existing Credit Agreement prior to the effectiveness of this Amendment on the Third Amendment Effective Date, the Third Amendment Effective Date Term Lenders and the Revolving Lenders) a counterpart to this Amendment, duly executed and delivered on behalf of such party.</w:t>
      </w:r>
    </w:p>
    <w:p>
      <w:pPr>
        <w:spacing w:after="0" w:line="72" w:lineRule="exact"/>
        <w:rPr>
          <w:sz w:val="20"/>
          <w:szCs w:val="20"/>
          <w:color w:val="auto"/>
        </w:rPr>
      </w:pPr>
    </w:p>
    <w:p>
      <w:pPr>
        <w:ind w:left="440" w:right="580" w:firstLine="423"/>
        <w:spacing w:after="0" w:line="282" w:lineRule="auto"/>
        <w:rPr>
          <w:sz w:val="20"/>
          <w:szCs w:val="20"/>
          <w:color w:val="auto"/>
        </w:rPr>
      </w:pPr>
      <w:r>
        <w:rPr>
          <w:rFonts w:ascii="Times New Roman" w:cs="Times New Roman" w:eastAsia="Times New Roman" w:hAnsi="Times New Roman"/>
          <w:sz w:val="18"/>
          <w:szCs w:val="18"/>
          <w:color w:val="auto"/>
        </w:rPr>
        <w:t xml:space="preserve">(b)  The Administrative Agent shall have received each of the items set forth on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attached hereto, in each case, in form and substance reasonably acceptable to the Administrative Agent.</w:t>
      </w:r>
    </w:p>
    <w:p>
      <w:pPr>
        <w:spacing w:after="0" w:line="54" w:lineRule="exact"/>
        <w:rPr>
          <w:sz w:val="20"/>
          <w:szCs w:val="20"/>
          <w:color w:val="auto"/>
        </w:rPr>
      </w:pPr>
    </w:p>
    <w:p>
      <w:pPr>
        <w:ind w:left="440" w:right="200" w:firstLine="423"/>
        <w:spacing w:after="0" w:line="258" w:lineRule="auto"/>
        <w:rPr>
          <w:sz w:val="20"/>
          <w:szCs w:val="20"/>
          <w:color w:val="auto"/>
        </w:rPr>
      </w:pPr>
      <w:r>
        <w:rPr>
          <w:rFonts w:ascii="Times New Roman" w:cs="Times New Roman" w:eastAsia="Times New Roman" w:hAnsi="Times New Roman"/>
          <w:sz w:val="18"/>
          <w:szCs w:val="18"/>
          <w:color w:val="auto"/>
        </w:rPr>
        <w:t>(c)  The Third Amendment Effective Date Acquisition shall have been consummated, or substantially simultaneously with the making of the Third Amendment Effective Date Term Loans and Third Amendment Effective Date Revolver Draw, will be consummated, in all material respects in accordance with the terms of the Third Amendment Effective Date Acquisition Agreement, after giving effect to any modifications, amendments, consents or waivers not prohibited by this clause (c). The Third Amendment Effective Date Acquisition Agreement shall not have been amended or waived or modified by the Borrower or any of its Affiliates in a manner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ind w:left="4" w:right="1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materially adverse to the Lenders without the consent of each Lender (such consent not to be unreasonably withheld, delayed or conditioned (provided, that, the Lenders shall be deemed to have consented to such amendment, waiver or consent unless they shall object thereto within five</w:t>
      </w:r>
    </w:p>
    <w:p>
      <w:pPr>
        <w:spacing w:after="0" w:line="1" w:lineRule="exact"/>
        <w:rPr>
          <w:sz w:val="20"/>
          <w:szCs w:val="20"/>
          <w:color w:val="auto"/>
        </w:rPr>
      </w:pPr>
    </w:p>
    <w:p>
      <w:pPr>
        <w:ind w:left="4" w:right="60" w:hanging="4"/>
        <w:spacing w:after="0" w:line="252"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written notice of such proposed amendment, waiver or consent)) (it being understood that (x) any substantive modification, amendment, consent or waiver to the definition of Material Adverse Effect (as defined in the Third Amendment Effective Date Acquisition Agreement as in effect on November 4, 2024) shall be deemed to be materially adverse to the Lenders, (y) any increase in the purchase price of the Third Amendment Effective Date Acquisition will be deemed not to be materially adverse to the Lenders so long as such increase is funded with Equity Interests or proceeds of Equity Interests (in each case, other than Disqualified Equity Interests), and (z) any reduction in the purchase price of the Third Amendment Effective Date Acquisition shall not be deemed to be materially adverse to the Lenders if applied to reduce the Third Amendment Effective Date Term Loan Commitments or Revolving Loan Commitments, as applicable.</w:t>
      </w:r>
    </w:p>
    <w:p>
      <w:pPr>
        <w:spacing w:after="0" w:line="80" w:lineRule="exact"/>
        <w:rPr>
          <w:sz w:val="20"/>
          <w:szCs w:val="20"/>
          <w:color w:val="auto"/>
        </w:rPr>
      </w:pPr>
    </w:p>
    <w:p>
      <w:pPr>
        <w:ind w:left="4" w:right="520" w:firstLine="423"/>
        <w:spacing w:after="0" w:line="282" w:lineRule="auto"/>
        <w:rPr>
          <w:sz w:val="20"/>
          <w:szCs w:val="20"/>
          <w:color w:val="auto"/>
        </w:rPr>
      </w:pPr>
      <w:r>
        <w:rPr>
          <w:rFonts w:ascii="Times New Roman" w:cs="Times New Roman" w:eastAsia="Times New Roman" w:hAnsi="Times New Roman"/>
          <w:sz w:val="18"/>
          <w:szCs w:val="18"/>
          <w:color w:val="auto"/>
        </w:rPr>
        <w:t>(d)  since November 4, 2024, there shall not have occurred and be continuing any “Material Adverse Effect” (as defined in the Third Amendment Effective Date Acquisition Agreement).</w:t>
      </w:r>
    </w:p>
    <w:p>
      <w:pPr>
        <w:spacing w:after="0" w:line="54" w:lineRule="exact"/>
        <w:rPr>
          <w:sz w:val="20"/>
          <w:szCs w:val="20"/>
          <w:color w:val="auto"/>
        </w:rPr>
      </w:pPr>
    </w:p>
    <w:p>
      <w:pPr>
        <w:ind w:left="4" w:firstLine="423"/>
        <w:spacing w:after="0" w:line="282" w:lineRule="auto"/>
        <w:rPr>
          <w:sz w:val="20"/>
          <w:szCs w:val="20"/>
          <w:color w:val="auto"/>
        </w:rPr>
      </w:pPr>
      <w:r>
        <w:rPr>
          <w:rFonts w:ascii="Times New Roman" w:cs="Times New Roman" w:eastAsia="Times New Roman" w:hAnsi="Times New Roman"/>
          <w:sz w:val="18"/>
          <w:szCs w:val="18"/>
          <w:color w:val="auto"/>
        </w:rPr>
        <w:t>(e)  the Borrower shall have paid in full the fees set forth in that certain Fee Letter, dated as of November 4, 2024 (the “</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by and among the Borrower, Ares Capital Management LLC, the Administrative Agent and the Revolving Agent.</w:t>
      </w:r>
    </w:p>
    <w:p>
      <w:pPr>
        <w:spacing w:after="0" w:line="54" w:lineRule="exact"/>
        <w:rPr>
          <w:sz w:val="20"/>
          <w:szCs w:val="20"/>
          <w:color w:val="auto"/>
        </w:rPr>
      </w:pPr>
    </w:p>
    <w:p>
      <w:pPr>
        <w:ind w:left="4" w:right="40" w:firstLine="423"/>
        <w:spacing w:after="0" w:line="256" w:lineRule="auto"/>
        <w:rPr>
          <w:sz w:val="20"/>
          <w:szCs w:val="20"/>
          <w:color w:val="auto"/>
        </w:rPr>
      </w:pPr>
      <w:r>
        <w:rPr>
          <w:rFonts w:ascii="Times New Roman" w:cs="Times New Roman" w:eastAsia="Times New Roman" w:hAnsi="Times New Roman"/>
          <w:sz w:val="18"/>
          <w:szCs w:val="18"/>
          <w:color w:val="auto"/>
        </w:rPr>
        <w:t>(f)  in addition to the amounts payable pursuant to the Fee Letter, the Administrative Agent shall have received all other fees and amounts due and payable on or prior to the Third Amendment Effective Date pursuant to the Loan Documents (in the case of expenses and reimbursement or payment of all reasonable and documented out-of-pocket expenses including reasonable fees, charges and disbursements of outside counsel), to the extent invoiced at least three (3) Business Day prior to the Third Amendment Effective Date) required to be paid or reimbursed by any Loan Party (which may be offset against the proceeds of the Third Amendment Effective Date Term Loan and Revolving Loans made on the Third Amendment Effective Date).</w:t>
      </w:r>
    </w:p>
    <w:p>
      <w:pPr>
        <w:spacing w:after="0" w:line="79" w:lineRule="exact"/>
        <w:rPr>
          <w:sz w:val="20"/>
          <w:szCs w:val="20"/>
          <w:color w:val="auto"/>
        </w:rPr>
      </w:pPr>
    </w:p>
    <w:p>
      <w:pPr>
        <w:ind w:left="4" w:right="100" w:firstLine="423"/>
        <w:spacing w:after="0" w:line="261" w:lineRule="auto"/>
        <w:rPr>
          <w:sz w:val="20"/>
          <w:szCs w:val="20"/>
          <w:color w:val="auto"/>
        </w:rPr>
      </w:pPr>
      <w:r>
        <w:rPr>
          <w:rFonts w:ascii="Times New Roman" w:cs="Times New Roman" w:eastAsia="Times New Roman" w:hAnsi="Times New Roman"/>
          <w:sz w:val="18"/>
          <w:szCs w:val="18"/>
          <w:color w:val="auto"/>
        </w:rPr>
        <w:t>(g)  the Lenders shall have received a pro forma consolidated balance sheet, and related consolidated statements of income and cash flows as of the last day of the most recent fiscal quarter for which unaudited financial statements are required to be delivered pursuant to clause</w:t>
      </w:r>
    </w:p>
    <w:p>
      <w:pPr>
        <w:ind w:left="4" w:right="60" w:hanging="4"/>
        <w:spacing w:after="0" w:line="273" w:lineRule="auto"/>
        <w:tabs>
          <w:tab w:leader="none" w:pos="25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below, prepared after giving pro forma effect to the consummation of the transactions contemplated by this Amendment as if the transactions contemplated by this Amendment had occurred on the first day of the period covered thereby, which need not be prepared in compliance with Regulation S-X of the Securities Act of 1933, as amended, or include adjustments for purchase accounting (including adjustments of the type contemplated by Financial Accounting Standards Board Accounting Standards Codification 805, Business Combinations (formerly SFAS 141R)).</w:t>
      </w:r>
    </w:p>
    <w:p>
      <w:pPr>
        <w:spacing w:after="0" w:line="64" w:lineRule="exact"/>
        <w:rPr>
          <w:sz w:val="20"/>
          <w:szCs w:val="20"/>
          <w:color w:val="auto"/>
        </w:rPr>
      </w:pPr>
    </w:p>
    <w:p>
      <w:pPr>
        <w:ind w:left="4" w:right="40" w:firstLine="423"/>
        <w:spacing w:after="0" w:line="276" w:lineRule="auto"/>
        <w:rPr>
          <w:sz w:val="20"/>
          <w:szCs w:val="20"/>
          <w:color w:val="auto"/>
        </w:rPr>
      </w:pPr>
      <w:r>
        <w:rPr>
          <w:rFonts w:ascii="Times New Roman" w:cs="Times New Roman" w:eastAsia="Times New Roman" w:hAnsi="Times New Roman"/>
          <w:sz w:val="17"/>
          <w:szCs w:val="17"/>
          <w:color w:val="auto"/>
        </w:rPr>
        <w:t>(h)  the Lenders shall have received (i) the unaudited consolidated balance sheets and related unaudited consolidated statements of income and cash flows of Ambry and its consolidated Subsidiaries, in each case, for the fiscal quarters ending June 30, 2024 and September 30, 2024, and</w:t>
      </w:r>
    </w:p>
    <w:p>
      <w:pPr>
        <w:spacing w:after="0" w:line="1" w:lineRule="exact"/>
        <w:rPr>
          <w:sz w:val="20"/>
          <w:szCs w:val="20"/>
          <w:color w:val="auto"/>
        </w:rPr>
      </w:pPr>
    </w:p>
    <w:p>
      <w:pPr>
        <w:ind w:left="4" w:right="340" w:hanging="4"/>
        <w:spacing w:after="0" w:line="260" w:lineRule="auto"/>
        <w:tabs>
          <w:tab w:leader="none" w:pos="2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balance sheets and related unaudited consolidated statements of income and cash flows of the Borrower and its consolidated Subsidiaries, in each case, for the fiscal quarter ending September 30, 2024.</w:t>
      </w:r>
    </w:p>
    <w:p>
      <w:pPr>
        <w:spacing w:after="0" w:line="73" w:lineRule="exact"/>
        <w:rPr>
          <w:sz w:val="20"/>
          <w:szCs w:val="20"/>
          <w:color w:val="auto"/>
        </w:rPr>
      </w:pPr>
    </w:p>
    <w:p>
      <w:pPr>
        <w:ind w:left="4" w:right="560" w:firstLine="423"/>
        <w:spacing w:after="0" w:line="282" w:lineRule="auto"/>
        <w:rPr>
          <w:sz w:val="20"/>
          <w:szCs w:val="20"/>
          <w:color w:val="auto"/>
        </w:rPr>
      </w:pPr>
      <w:r>
        <w:rPr>
          <w:rFonts w:ascii="Times New Roman" w:cs="Times New Roman" w:eastAsia="Times New Roman" w:hAnsi="Times New Roman"/>
          <w:sz w:val="18"/>
          <w:szCs w:val="18"/>
          <w:color w:val="auto"/>
        </w:rPr>
        <w:t>(i)  the Agents and the Lenders shall have received, at least two (2) Business Days prior to the Third Amendment Effective Date, all documentation and other information about the</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4"/>
          </w:cols>
          <w:pgMar w:left="876" w:top="270" w:right="459" w:bottom="1440" w:gutter="0" w:footer="0" w:header="0"/>
        </w:sectPr>
      </w:pPr>
    </w:p>
    <w:bookmarkStart w:id="9" w:name="page10"/>
    <w:bookmarkEnd w:id="9"/>
    <w:p>
      <w:pPr>
        <w:ind w:left="440"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the other Loan Parties and Ambry as has been reasonably requested in writing at least ten (10) Business Days prior to the Third Amendment Effective Date by the Agents or the Lenders that is required by regulatory authorities under applicable “know your customer” and anti-money laundering rules and regulations, including without limitation the PATRIOT Act.</w:t>
      </w:r>
    </w:p>
    <w:p>
      <w:pPr>
        <w:spacing w:after="0" w:line="68" w:lineRule="exact"/>
        <w:rPr>
          <w:sz w:val="20"/>
          <w:szCs w:val="20"/>
          <w:color w:val="auto"/>
        </w:rPr>
      </w:pPr>
    </w:p>
    <w:p>
      <w:pPr>
        <w:ind w:left="440" w:firstLine="423"/>
        <w:spacing w:after="0" w:line="251" w:lineRule="auto"/>
        <w:rPr>
          <w:sz w:val="20"/>
          <w:szCs w:val="20"/>
          <w:color w:val="auto"/>
        </w:rPr>
      </w:pPr>
      <w:r>
        <w:rPr>
          <w:rFonts w:ascii="Times New Roman" w:cs="Times New Roman" w:eastAsia="Times New Roman" w:hAnsi="Times New Roman"/>
          <w:sz w:val="18"/>
          <w:szCs w:val="18"/>
          <w:color w:val="auto"/>
        </w:rPr>
        <w:t>(j)  (i) The Specified Acquisition Agreement Representations (as defined below) shall be true and correct in all material respects to the extent required by the Certain Funds Provisions (as defined below) and (ii) the Specified Representations (as defined below) shall be true and correct in all material respects on, or as of, the Third Amendment Effective Date (except in the case of any Specified Representation which expressly relates to a given date or period, such representation and warranty shall be true and correct in all material respects as of the respective date or for the respective period, as the case may be); provided that to the extent that any Specified Representation is qualified by or subject to a “material adverse effect”, “material adverse change” or similar term or qualification, (A) the definition thereof shall be the definition of “Material Adverse Effect” (as defined in the Third Amendment Effective Date Acquisition Agreement) for purposes of the making or deemed making of such Specified Representation on, or as of, the Effective Date (or any date prior thereto) and (B) the same shall be true and correct in all respects. For purposes hereof, (x) “</w:t>
      </w:r>
      <w:r>
        <w:rPr>
          <w:rFonts w:ascii="Times New Roman" w:cs="Times New Roman" w:eastAsia="Times New Roman" w:hAnsi="Times New Roman"/>
          <w:sz w:val="18"/>
          <w:szCs w:val="18"/>
          <w:u w:val="single" w:color="auto"/>
          <w:color w:val="auto"/>
        </w:rPr>
        <w:t>Specified Acquisition Representations</w:t>
      </w:r>
      <w:r>
        <w:rPr>
          <w:rFonts w:ascii="Times New Roman" w:cs="Times New Roman" w:eastAsia="Times New Roman" w:hAnsi="Times New Roman"/>
          <w:sz w:val="18"/>
          <w:szCs w:val="18"/>
          <w:color w:val="auto"/>
        </w:rPr>
        <w:t>” means the representations and warranties in the Third Amendment Effective Date Acquisition Agreement made by the Ambry or the Seller with respect to Ambry and its Subsidiaries as are material to the interests of the Lenders (in their capacities as such), but only to the extent that the Borrower has (and/or its applicable Affiliate has) the right to terminate its (and/or its Affiliates’) obligations under the Third Amendment Effective Date Acquisition Agreement or decline to consummate the Third Amendment Effective Date Acquisition as a result of a breach of such representations in the Third Amendment Effective Date Acquisition Agreement, (y) “</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means the representations and warranties of the Loan Parties (as defined in the Existing Credit Agreement) set forth in the Existing Credit Agreement (as amended by this Amendment) relating to (i) corporate or other organizational existence, power and authority, due authorization, execution and delivery (in each case, solely related to the entering into and performance of the Amendment by the Loan Parties), (ii) enforceability and no violation of, or conflict with the charter documents of the Loan Parties, in each case, limited to the entry into this Amendment, incurrence of the indebtedness hereunder and the granting of the guarantees and security interests as required herein, (iii) Federal Reserve margin regulations, (iv) the Investment Company Act of 1940, (v) solvency as of the Third Amendment Effective Date (after giving effect to the transactions contemplated by this Amendment on the Third Amendment Effective Date) of the Borrower and its subsidiaries on a consolidated basis, (vi) subject to the provisions of this paragraph, creation, validity and perfection of security interests in the Collateral (subject to permitted liens), and (vii) the use of proceeds not violating OFAC, FCPA, money laundering, USA Patriot Act (as defined in the Existing Credit Agreement) and other anti-terrorism laws; and (z) “</w:t>
      </w:r>
      <w:r>
        <w:rPr>
          <w:rFonts w:ascii="Times New Roman" w:cs="Times New Roman" w:eastAsia="Times New Roman" w:hAnsi="Times New Roman"/>
          <w:sz w:val="18"/>
          <w:szCs w:val="18"/>
          <w:u w:val="single" w:color="auto"/>
          <w:color w:val="auto"/>
        </w:rPr>
        <w:t>Certain Funds Provisions</w:t>
      </w:r>
      <w:r>
        <w:rPr>
          <w:rFonts w:ascii="Times New Roman" w:cs="Times New Roman" w:eastAsia="Times New Roman" w:hAnsi="Times New Roman"/>
          <w:sz w:val="18"/>
          <w:szCs w:val="18"/>
          <w:color w:val="auto"/>
        </w:rPr>
        <w:t>” means the provisions contained in this clause (j).</w:t>
      </w:r>
    </w:p>
    <w:p>
      <w:pPr>
        <w:spacing w:after="0" w:line="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(k)   the truth and accuracy of the representations and warranties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Effect of Amendment; Reaffirmation and Ratification of Obligations; Etc.</w:t>
      </w:r>
      <w:r>
        <w:rPr>
          <w:rFonts w:ascii="Times New Roman" w:cs="Times New Roman" w:eastAsia="Times New Roman" w:hAnsi="Times New Roman"/>
          <w:sz w:val="18"/>
          <w:szCs w:val="18"/>
          <w:color w:val="auto"/>
        </w:rPr>
        <w:t xml:space="preserve"> Except as expressly set forth herein or in the Credit Agreement, this Amendment shall not by implication or otherwise limit, impair, constitute a waiver of or otherwise affect the rights and remedies of the Lenders or the Agents under the Credit Agreement or under any other Loan Document or constitute a course of conduct or dealing among the parties, and shall not alter, modify, amend or in any way affect any of the terms, conditions, obligations, covenants or agreements contained in the Credit Agreement or any other provision of the Credit Agreement or of any Loan Document, all of which are ratified and affirmed in all respects and shall continue in full force and effect after giving effect hereto. Each Loan Party hereby (a) acknowledges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agrees that the Credit Agreement and each other Loan Document to which it is a party is hereby confirmed and ratified and shall remain in full force and effect according to its respective terms, (b) ratifies and reaffirms the validity and enforceability of the appointment of the Collateral Agent as its proxy and attorney-in-fact under each applicable Loan Document and, as of the date hereof without in any way impairing any previous appointment, reappoints the Collateral Agent as its proxy and attorney-in-fact in accordance with the terms of such applicable Loan Documents, which appointment</w:t>
      </w:r>
    </w:p>
    <w:p>
      <w:pPr>
        <w:spacing w:after="0" w:line="3" w:lineRule="exact"/>
        <w:rPr>
          <w:sz w:val="20"/>
          <w:szCs w:val="20"/>
          <w:color w:val="auto"/>
        </w:rPr>
      </w:pPr>
    </w:p>
    <w:p>
      <w:pPr>
        <w:ind w:left="4" w:hanging="4"/>
        <w:spacing w:after="0" w:line="252"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IRREVOCABLE (which shall survive the bankruptcy, dissolution or winding up of such Loan Party), (ii) shall remain valid and in full force and effect until the repayment in full of the Obligations, (iii) is coupled with an interest and (iv) is granted for the purpose of carrying out the provisions of the Loan Documents, as applicable. On and as of the Third Amendment Effective Date, each reference in the Credit Agreement to “this Agreement,” “hereof,” “hereunder,” “herein” and “hereby” and each other similar reference, and each reference in any Loan Document to “the Credit Agreement,” “thereof,” “thereunder,” “therein” or “thereby” or any other similar reference to the Credit Agreement shall refer to the Credit Agreement as amended by this Amendment. This Amendment constitutes a Loan Document.</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used in this Amendment are for convenience only and shall not affect the construction of this Amendment.</w:t>
      </w:r>
    </w:p>
    <w:p>
      <w:pPr>
        <w:spacing w:after="0" w:line="223" w:lineRule="exact"/>
        <w:rPr>
          <w:sz w:val="20"/>
          <w:szCs w:val="20"/>
          <w:color w:val="auto"/>
        </w:rPr>
      </w:pPr>
    </w:p>
    <w:p>
      <w:pPr>
        <w:ind w:left="4"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Amendment shall be construed in accordance with and governed by the laws of the State of New York. The provisions of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(d) and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are incorporated herein by reference,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and the parties hereto agree to such terms.</w:t>
      </w:r>
    </w:p>
    <w:p>
      <w:pPr>
        <w:spacing w:after="0" w:line="17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on different counterparts), each of which shall constitute an original, but all of which when taken together shall constitute a single contract. This Amendment constitutes the entire contract among the parties relating to the subject matter hereof and supersede any and all previous agreements and understandings, oral or written, relating to the subject matter hereof. Delivery of an executed counterpart of a signature page of this Amendment by facsimile or electronic transmission shall be effective as delivery of a manually executed counterpart of this Amendment.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Covenants of New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180" w:firstLine="423"/>
        <w:spacing w:after="0" w:line="270" w:lineRule="auto"/>
        <w:rPr>
          <w:sz w:val="20"/>
          <w:szCs w:val="20"/>
          <w:color w:val="auto"/>
        </w:rPr>
      </w:pPr>
      <w:r>
        <w:rPr>
          <w:rFonts w:ascii="Times New Roman" w:cs="Times New Roman" w:eastAsia="Times New Roman" w:hAnsi="Times New Roman"/>
          <w:sz w:val="17"/>
          <w:szCs w:val="17"/>
          <w:color w:val="auto"/>
        </w:rPr>
        <w:t>(a)  Each Third Amendment Effective Date Term Lender that was not a Lender of record immediately prior to the Third Amendment Effective Date (a) represents and warrants that (i) from and after the Third Amendment Effective Date, it shall be bound by the provisions of the Credit Agreement, as amended by this Amendment, as a Lender thereunder and, to the extent of its respective Third Amendment Effective Date Term Loan Commitments and Third Amendment Effective Date Term Loans, shall have the obligations and rights of a Lender thereunder and</w:t>
      </w:r>
    </w:p>
    <w:p>
      <w:pPr>
        <w:spacing w:after="0" w:line="3" w:lineRule="exact"/>
        <w:rPr>
          <w:sz w:val="20"/>
          <w:szCs w:val="20"/>
          <w:color w:val="auto"/>
        </w:rPr>
      </w:pPr>
    </w:p>
    <w:p>
      <w:pPr>
        <w:ind w:left="444" w:right="20" w:hanging="4"/>
        <w:spacing w:after="0" w:line="255" w:lineRule="auto"/>
        <w:tabs>
          <w:tab w:leader="none" w:pos="7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independently and without reliance upon the Administrative Agent or any other Lender and based on such documents and information as it has deemed appropriate, made its own credit analysis and decision to enter into this Amendment and to make its respective Third Amendment Effective Date Term Loans and (b) agrees that (i) it will, independently and without reliance on the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1" w:name="page12"/>
    <w:bookmarkEnd w:id="11"/>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or any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68"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(b)  Each Revolving Lender that was not a Lender of record immediately prior to the Third Amendment Effective Date (a) represents and warrants that (i) from and after the Third Amendment Effective Date, it shall be bound by the provisions of the Credit Agreement, as amended by this Amendment, as a Lender thereunder and, to the extent of its respective Revolving Commitments and Revolving Loans, shall have the obligations and rights of a Lender thereunder and (ii) it has independently and without reliance upon the Administrative Agent, the Revolving Agent or any other Lender and based on such documents and information as it has deemed appropriate, made its own credit analysis and decision to enter into this Amendment and to make its respective Revolving Loans and (b) agrees that (i) it will, independently and without reliance on the Administrative Agent, Revolving Agent or any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80"/>
          </w:cols>
          <w:pgMar w:left="880" w:top="270" w:right="539" w:bottom="1440" w:gutter="0" w:footer="0" w:header="0"/>
        </w:sectPr>
      </w:pPr>
    </w:p>
    <w:bookmarkStart w:id="12" w:name="page13"/>
    <w:bookmarkEnd w:id="12"/>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TEMPUS AI, INC.</w:t>
      </w:r>
      <w:r>
        <w:rPr>
          <w:rFonts w:ascii="Times New Roman" w:cs="Times New Roman" w:eastAsia="Times New Roman" w:hAnsi="Times New Roman"/>
          <w:sz w:val="18"/>
          <w:szCs w:val="18"/>
          <w:color w:val="auto"/>
        </w:rPr>
        <w:t>, a Delaware corporation</w:t>
      </w:r>
    </w:p>
    <w:p>
      <w:pPr>
        <w:spacing w:after="0" w:line="227"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Rogers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Rogers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Chief Financial Officer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TEMPUS COMPASS, LLC, </w:t>
      </w:r>
      <w:r>
        <w:rPr>
          <w:rFonts w:ascii="Times New Roman" w:cs="Times New Roman" w:eastAsia="Times New Roman" w:hAnsi="Times New Roman"/>
          <w:sz w:val="18"/>
          <w:szCs w:val="18"/>
          <w:color w:val="auto"/>
        </w:rPr>
        <w:t>a Delaware limited liability</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Tempus AI, Inc., its Sole Member</w:t>
      </w:r>
    </w:p>
    <w:p>
      <w:pPr>
        <w:spacing w:after="0" w:line="223"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Rogers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Rogers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ARTERYS INC.</w:t>
            </w:r>
            <w:r>
              <w:rPr>
                <w:rFonts w:ascii="Times New Roman" w:cs="Times New Roman" w:eastAsia="Times New Roman" w:hAnsi="Times New Roman"/>
                <w:sz w:val="18"/>
                <w:szCs w:val="18"/>
                <w:color w:val="auto"/>
              </w:rPr>
              <w:t>, a Delaware corporation</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Rogers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Rogers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MPIRIK, INC.</w:t>
            </w:r>
            <w:r>
              <w:rPr>
                <w:rFonts w:ascii="Times New Roman" w:cs="Times New Roman" w:eastAsia="Times New Roman" w:hAnsi="Times New Roman"/>
                <w:sz w:val="18"/>
                <w:szCs w:val="18"/>
                <w:color w:val="auto"/>
              </w:rPr>
              <w:t>, a Delaware corporation</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Rogers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Rogers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SENGINE PRECISION MEDICINE LLC, </w:t>
      </w:r>
      <w:r>
        <w:rPr>
          <w:rFonts w:ascii="Times New Roman" w:cs="Times New Roman" w:eastAsia="Times New Roman" w:hAnsi="Times New Roman"/>
          <w:sz w:val="18"/>
          <w:szCs w:val="18"/>
          <w:color w:val="auto"/>
        </w:rPr>
        <w:t>a Delaware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limited liability company</w:t>
      </w:r>
    </w:p>
    <w:p>
      <w:pPr>
        <w:spacing w:after="0" w:line="205"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Rogers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Rogers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Amendment to Credit Agreement</w:t>
      </w:r>
    </w:p>
    <w:p>
      <w:pPr>
        <w:sectPr>
          <w:pgSz w:w="11900" w:h="16838" w:orient="portrait"/>
          <w:cols w:equalWidth="0" w:num="1">
            <w:col w:w="11020"/>
          </w:cols>
          <w:pgMar w:left="440" w:top="270" w:right="439" w:bottom="1440" w:gutter="0" w:footer="0" w:header="0"/>
        </w:sectPr>
      </w:pPr>
    </w:p>
    <w:bookmarkStart w:id="13" w:name="page14"/>
    <w:bookmarkEnd w:id="13"/>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ARES CAPITAL CORPORATION</w:t>
      </w:r>
      <w:r>
        <w:rPr>
          <w:rFonts w:ascii="Times New Roman" w:cs="Times New Roman" w:eastAsia="Times New Roman" w:hAnsi="Times New Roman"/>
          <w:sz w:val="18"/>
          <w:szCs w:val="18"/>
          <w:color w:val="auto"/>
        </w:rPr>
        <w:t>, as Administrative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Agent and Collateral Agent</w:t>
      </w:r>
    </w:p>
    <w:p>
      <w:pPr>
        <w:spacing w:after="0" w:line="218"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Dieber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Dieber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ACF FINCO I LP</w:t>
      </w:r>
      <w:r>
        <w:rPr>
          <w:rFonts w:ascii="Times New Roman" w:cs="Times New Roman" w:eastAsia="Times New Roman" w:hAnsi="Times New Roman"/>
          <w:sz w:val="18"/>
          <w:szCs w:val="18"/>
          <w:color w:val="auto"/>
        </w:rPr>
        <w:t>, as Revolving Agent</w:t>
      </w:r>
    </w:p>
    <w:p>
      <w:pPr>
        <w:spacing w:after="0" w:line="241"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Dieber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Dieber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ARES CAPITAL MANAGEMENT</w:t>
      </w:r>
      <w:r>
        <w:rPr>
          <w:rFonts w:ascii="Times New Roman" w:cs="Times New Roman" w:eastAsia="Times New Roman" w:hAnsi="Times New Roman"/>
          <w:sz w:val="18"/>
          <w:szCs w:val="18"/>
          <w:color w:val="auto"/>
        </w:rPr>
        <w:t>, as Lead Arranger and</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Bookrunner</w:t>
      </w:r>
    </w:p>
    <w:p>
      <w:pPr>
        <w:spacing w:after="0" w:line="218"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Dieber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Dieber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Amendment to Credit Agreement</w:t>
      </w:r>
    </w:p>
    <w:p>
      <w:pPr>
        <w:sectPr>
          <w:pgSz w:w="11900" w:h="16838" w:orient="portrait"/>
          <w:cols w:equalWidth="0" w:num="1">
            <w:col w:w="11020"/>
          </w:cols>
          <w:pgMar w:left="440" w:top="270" w:right="439" w:bottom="1440" w:gutter="0" w:footer="0" w:header="0"/>
        </w:sectPr>
      </w:pPr>
    </w:p>
    <w:bookmarkStart w:id="14" w:name="page15"/>
    <w:bookmarkEnd w:id="14"/>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ARES CAPITAL CORPORATION</w:t>
      </w:r>
      <w:r>
        <w:rPr>
          <w:rFonts w:ascii="Times New Roman" w:cs="Times New Roman" w:eastAsia="Times New Roman" w:hAnsi="Times New Roman"/>
          <w:sz w:val="18"/>
          <w:szCs w:val="18"/>
          <w:color w:val="auto"/>
        </w:rPr>
        <w:t>, as a Lender</w:t>
      </w:r>
    </w:p>
    <w:p>
      <w:pPr>
        <w:spacing w:after="0" w:line="227"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Dieber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18415</wp:posOffset>
            </wp:positionV>
            <wp:extent cx="2451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Diber</w:t>
      </w:r>
    </w:p>
    <w:p>
      <w:pPr>
        <w:spacing w:after="0" w:line="27"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ARES CREDIT STRATEGIES INSURANCE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DEDICATED FUND SERIES INTERESTS OF SALI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MULTI-SERIES FUND, L.P.</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Ares Management LLC, its Investment Manager</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Ares Capital Management LLC, as Sub-Adviser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Dieber</w:t>
            </w: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Diber</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ARES SFERS CREDIT STRATEGIES FUND LLC</w:t>
            </w:r>
            <w:r>
              <w:rPr>
                <w:rFonts w:ascii="Times New Roman" w:cs="Times New Roman" w:eastAsia="Times New Roman" w:hAnsi="Times New Roman"/>
                <w:sz w:val="18"/>
                <w:szCs w:val="18"/>
                <w:color w:val="auto"/>
              </w:rPr>
              <w:t>, as a</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Lender</w:t>
            </w:r>
          </w:p>
        </w:tc>
        <w:tc>
          <w:tcPr>
            <w:tcW w:w="386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w w:val="99"/>
              </w:rPr>
              <w:t>Ares Capital Management LLC, as Account Manager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Dieber</w:t>
            </w: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Diber</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PRIVATE CREDIT FUND O, LLC</w:t>
            </w:r>
            <w:r>
              <w:rPr>
                <w:rFonts w:ascii="Times New Roman" w:cs="Times New Roman" w:eastAsia="Times New Roman" w:hAnsi="Times New Roman"/>
                <w:sz w:val="18"/>
                <w:szCs w:val="18"/>
                <w:color w:val="auto"/>
              </w:rPr>
              <w:t>, as a Lender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w w:val="99"/>
              </w:rPr>
              <w:t>Ares Capital Management LLC, as Account Manager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Dieber</w:t>
            </w: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Diber</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Amendment to Credit Agreement</w:t>
      </w:r>
    </w:p>
    <w:p>
      <w:pPr>
        <w:sectPr>
          <w:pgSz w:w="11900" w:h="16838" w:orient="portrait"/>
          <w:cols w:equalWidth="0" w:num="1">
            <w:col w:w="11020"/>
          </w:cols>
          <w:pgMar w:left="440" w:top="270" w:right="439" w:bottom="1440" w:gutter="0" w:footer="0" w:header="0"/>
        </w:sectPr>
      </w:pPr>
    </w:p>
    <w:bookmarkStart w:id="15" w:name="page16"/>
    <w:bookmarkEnd w:id="15"/>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PRIVATE CREDIT FUND C-1 HOLDCO, LLC –</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SERIES 1</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Capital Management LLC, its Asset Manager</w:t>
      </w:r>
    </w:p>
    <w:p>
      <w:pPr>
        <w:spacing w:after="0" w:line="2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Dieber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Diber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PRIVATE CREDIT FUND C-1 SPV 2, LLC</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Capital Management LLC, its manager</w:t>
      </w:r>
    </w:p>
    <w:p>
      <w:pPr>
        <w:spacing w:after="0" w:line="2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Dieber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Diber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ARES CREDIT INVESTMENT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PARTNERSHIP III C LP</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SDL Capital Management LLC, its Manager</w:t>
      </w:r>
    </w:p>
    <w:p>
      <w:pPr>
        <w:spacing w:after="0" w:line="2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Dieber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Diber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ASH HOLDINGS II (L),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Capital Management LLC, its Manager</w:t>
      </w:r>
    </w:p>
    <w:p>
      <w:pPr>
        <w:spacing w:after="0" w:line="2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Dieber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Diber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Amendment to Credit Agreement</w:t>
      </w:r>
    </w:p>
    <w:p>
      <w:pPr>
        <w:sectPr>
          <w:pgSz w:w="11900" w:h="16838" w:orient="portrait"/>
          <w:cols w:equalWidth="0" w:num="1">
            <w:col w:w="10900"/>
          </w:cols>
          <w:pgMar w:left="440" w:top="266" w:right="559" w:bottom="1440" w:gutter="0" w:footer="0" w:header="0"/>
        </w:sectPr>
      </w:pPr>
    </w:p>
    <w:bookmarkStart w:id="16" w:name="page17"/>
    <w:bookmarkEnd w:id="16"/>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ASH HOLDINGS II (U),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Ares Capital Management LLC, its Manager</w:t>
      </w:r>
    </w:p>
    <w:p>
      <w:pPr>
        <w:spacing w:after="0" w:line="223"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Dieber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Diber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ASH FINANCE II,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Ares Capital Management LLC, its Collateral Manager</w:t>
      </w:r>
    </w:p>
    <w:p>
      <w:pPr>
        <w:spacing w:after="0" w:line="223"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Dieber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Diber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ARES COMMERCIAL FINANCE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By: Ares Commercial Finance Management LP, as Manager</w:t>
      </w:r>
    </w:p>
    <w:p>
      <w:pPr>
        <w:spacing w:after="0" w:line="223"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Dieber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Diber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ACF FINCO I LP</w:t>
      </w:r>
      <w:r>
        <w:rPr>
          <w:rFonts w:ascii="Times New Roman" w:cs="Times New Roman" w:eastAsia="Times New Roman" w:hAnsi="Times New Roman"/>
          <w:sz w:val="18"/>
          <w:szCs w:val="18"/>
          <w:color w:val="auto"/>
        </w:rPr>
        <w:t>, as a Lender</w:t>
      </w:r>
    </w:p>
    <w:p>
      <w:pPr>
        <w:spacing w:after="0" w:line="2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Dieber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Diber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Amendment to Credit Agreement</w:t>
      </w:r>
    </w:p>
    <w:p>
      <w:pPr>
        <w:sectPr>
          <w:pgSz w:w="11900" w:h="16838" w:orient="portrait"/>
          <w:cols w:equalWidth="0" w:num="1">
            <w:col w:w="11020"/>
          </w:cols>
          <w:pgMar w:left="440" w:top="266" w:right="439" w:bottom="1440" w:gutter="0" w:footer="0" w:header="0"/>
        </w:sectPr>
      </w:pPr>
    </w:p>
    <w:bookmarkStart w:id="17" w:name="page18"/>
    <w:bookmarkEnd w:id="17"/>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AO MIDDLE MARKET CREDIT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 OCM Middle Market Credit G.P. Inc., its general partner</w:t>
      </w:r>
    </w:p>
    <w:p>
      <w:pPr>
        <w:spacing w:after="0" w:line="235"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 Patel</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 Patel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Jeremy Ehrlich</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Jeremy Ehrlich</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Amendment to Credit Agreement</w:t>
      </w:r>
    </w:p>
    <w:p>
      <w:pPr>
        <w:sectPr>
          <w:pgSz w:w="11900" w:h="16838" w:orient="portrait"/>
          <w:cols w:equalWidth="0" w:num="1">
            <w:col w:w="11020"/>
          </w:cols>
          <w:pgMar w:left="440" w:top="266" w:right="439" w:bottom="1440" w:gutter="0" w:footer="0" w:header="0"/>
        </w:sectPr>
      </w:pPr>
    </w:p>
    <w:bookmarkStart w:id="18" w:name="page19"/>
    <w:bookmarkEnd w:id="18"/>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CDPQ REVENU FIXE AMÉRICAIN V INC.</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Lender</w:t>
      </w:r>
    </w:p>
    <w:p>
      <w:pPr>
        <w:spacing w:after="0" w:line="205"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Pierre-Yves Cyr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Pierre-Yves Cyr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Francois Duquette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Francois Duquette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Amendment to Credit Agreement</w:t>
      </w:r>
    </w:p>
    <w:p>
      <w:pPr>
        <w:sectPr>
          <w:pgSz w:w="11900" w:h="16838" w:orient="portrait"/>
          <w:cols w:equalWidth="0" w:num="1">
            <w:col w:w="11020"/>
          </w:cols>
          <w:pgMar w:left="440" w:top="266" w:right="4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28575</wp:posOffset>
            </wp:positionV>
            <wp:extent cx="8655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MARKED VERSION REFLECTING CHANGES PURSUANT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ADDED TEXT SHOWN AS: </w:t>
      </w:r>
      <w:r>
        <w:rPr>
          <w:rFonts w:ascii="Times New Roman" w:cs="Times New Roman" w:eastAsia="Times New Roman" w:hAnsi="Times New Roman"/>
          <w:sz w:val="18"/>
          <w:szCs w:val="18"/>
          <w:b w:val="1"/>
          <w:bCs w:val="1"/>
          <w:u w:val="single" w:color="auto"/>
          <w:color w:val="0000FF"/>
        </w:rPr>
        <w:t>UNDERSCORED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DELETED TEXT SHOWN AS: </w:t>
      </w:r>
      <w:r>
        <w:rPr>
          <w:rFonts w:ascii="Times New Roman" w:cs="Times New Roman" w:eastAsia="Times New Roman" w:hAnsi="Times New Roman"/>
          <w:sz w:val="18"/>
          <w:szCs w:val="18"/>
          <w:b w:val="1"/>
          <w:bCs w:val="1"/>
          <w:color w:val="FF0000"/>
          <w:strike w:val="1"/>
        </w:rPr>
        <w:t>STRIKETHROUGH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-121920</wp:posOffset>
            </wp:positionV>
            <wp:extent cx="8826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MOVED TEXT SHOWN AS: </w:t>
      </w:r>
      <w:r>
        <w:rPr>
          <w:rFonts w:ascii="Times New Roman" w:cs="Times New Roman" w:eastAsia="Times New Roman" w:hAnsi="Times New Roman"/>
          <w:sz w:val="18"/>
          <w:szCs w:val="18"/>
          <w:b w:val="1"/>
          <w:bCs w:val="1"/>
          <w:u w:val="single" w:color="auto"/>
          <w:color w:val="538135"/>
        </w:rPr>
        <w:t>UNDERSCORED</w:t>
      </w:r>
      <w:r>
        <w:rPr>
          <w:rFonts w:ascii="Times New Roman" w:cs="Times New Roman" w:eastAsia="Times New Roman" w:hAnsi="Times New Roman"/>
          <w:sz w:val="18"/>
          <w:szCs w:val="18"/>
          <w:b w:val="1"/>
          <w:bCs w:val="1"/>
          <w:color w:val="auto"/>
        </w:rPr>
        <w:t xml:space="preserve"> OR </w:t>
      </w:r>
      <w:r>
        <w:rPr>
          <w:rFonts w:ascii="Times New Roman" w:cs="Times New Roman" w:eastAsia="Times New Roman" w:hAnsi="Times New Roman"/>
          <w:sz w:val="18"/>
          <w:szCs w:val="18"/>
          <w:b w:val="1"/>
          <w:bCs w:val="1"/>
          <w:color w:val="538135"/>
          <w:strike w:val="1"/>
        </w:rPr>
        <w:t>STRIKETHROUGH</w:t>
      </w:r>
      <w:r>
        <w:rPr>
          <w:rFonts w:ascii="Times New Roman" w:cs="Times New Roman" w:eastAsia="Times New Roman" w:hAnsi="Times New Roman"/>
          <w:sz w:val="18"/>
          <w:szCs w:val="18"/>
          <w:b w:val="1"/>
          <w:bCs w:val="1"/>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8826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83"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7"/>
          <w:szCs w:val="17"/>
          <w:b w:val="1"/>
          <w:bCs w:val="1"/>
          <w:color w:val="auto"/>
        </w:rPr>
        <w:t>For the avoidance of doubt, the base Credit Agreement on which the amendments reflected in this Annex A have been made include conforming changes made to the Credit Agreement dated as of September 22, 2022 as amended by that certain (i) Limited Waiver and First Amendment to Credit Agreement, dated April 25, 2023, and (ii) Second Amendment to Credit Agreement, dated as of October 11, 2023.</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22,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TEMPUS </w:t>
      </w:r>
      <w:r>
        <w:rPr>
          <w:rFonts w:ascii="Times New Roman" w:cs="Times New Roman" w:eastAsia="Times New Roman" w:hAnsi="Times New Roman"/>
          <w:sz w:val="18"/>
          <w:szCs w:val="18"/>
          <w:color w:val="FF0000"/>
          <w:strike w:val="1"/>
        </w:rPr>
        <w:t>LABS</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auto"/>
        </w:rPr>
        <w: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-121920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party hereto from time to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ARES CAPITAL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 and Collateral Agent</w:t>
      </w:r>
      <w:r>
        <w:rPr>
          <w:rFonts w:ascii="Times New Roman" w:cs="Times New Roman" w:eastAsia="Times New Roman" w:hAnsi="Times New Roman"/>
          <w:sz w:val="18"/>
          <w:szCs w:val="18"/>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5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26035</wp:posOffset>
            </wp:positionV>
            <wp:extent cx="171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u w:val="single" w:color="auto"/>
          <w:color w:val="0000FF"/>
        </w:rPr>
        <w:t>ACF FINCO I LP,</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u w:val="single" w:color="auto"/>
          <w:color w:val="0000FF"/>
        </w:rPr>
        <w:t>as Revolving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3074670</wp:posOffset>
            </wp:positionH>
            <wp:positionV relativeFrom="paragraph">
              <wp:posOffset>-121920</wp:posOffset>
            </wp:positionV>
            <wp:extent cx="8401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14605</wp:posOffset>
            </wp:positionV>
            <wp:extent cx="9086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ARES CAPITAL MANAGEMENT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Lead Arranger and Bookrunner</w:t>
      </w:r>
    </w:p>
    <w:p>
      <w:pPr>
        <w:sectPr>
          <w:pgSz w:w="11900" w:h="16838" w:orient="portrait"/>
          <w:cols w:equalWidth="0" w:num="1">
            <w:col w:w="11020"/>
          </w:cols>
          <w:pgMar w:left="440" w:top="266" w:right="4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4"/>
        </w:trPr>
        <w:tc>
          <w:tcPr>
            <w:tcW w:w="10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4"/>
        </w:trPr>
        <w:tc>
          <w:tcPr>
            <w:tcW w:w="10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SECTION 1.01. Defined Terms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106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1.03. Terms Generally</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1.04. Accounting Terms; GAAP</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1.05. Pro Forma Calculations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SECTION 1.06.</w:t>
            </w: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6"/>
                <w:szCs w:val="16"/>
                <w:color w:val="FF0000"/>
                <w:strike w:val="1"/>
              </w:rPr>
              <w:t>Divisions</w:t>
            </w:r>
          </w:p>
        </w:tc>
        <w:tc>
          <w:tcPr>
            <w:tcW w:w="420" w:type="dxa"/>
            <w:vAlign w:val="bottom"/>
            <w:tcBorders>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Rates</w:t>
            </w:r>
          </w:p>
        </w:tc>
        <w:tc>
          <w:tcPr>
            <w:tcW w:w="6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SECTION 1.07. Divisions</w:t>
            </w:r>
          </w:p>
        </w:tc>
        <w:tc>
          <w:tcPr>
            <w:tcW w:w="2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40" w:type="dxa"/>
            <w:vAlign w:val="bottom"/>
            <w:gridSpan w:val="3"/>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2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1340" w:type="dxa"/>
            <w:vAlign w:val="bottom"/>
            <w:vMerge w:val="restart"/>
          </w:tcPr>
          <w:p>
            <w:pPr>
              <w:spacing w:after="0"/>
              <w:rPr>
                <w:sz w:val="2"/>
                <w:szCs w:val="2"/>
                <w:color w:val="auto"/>
              </w:rPr>
            </w:pPr>
          </w:p>
        </w:tc>
        <w:tc>
          <w:tcPr>
            <w:tcW w:w="44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00" w:type="dxa"/>
            <w:vAlign w:val="bottom"/>
            <w:tcBorders>
              <w:bottom w:val="single" w:sz="8" w:color="0000FF"/>
            </w:tcBorders>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Borders>
              <w:bottom w:val="single" w:sz="8" w:color="0000FF"/>
            </w:tcBorders>
          </w:tcPr>
          <w:p>
            <w:pPr>
              <w:spacing w:after="0"/>
              <w:rPr>
                <w:sz w:val="2"/>
                <w:szCs w:val="2"/>
                <w:color w:val="auto"/>
              </w:rPr>
            </w:pPr>
          </w:p>
        </w:tc>
        <w:tc>
          <w:tcPr>
            <w:tcW w:w="7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tcPr>
          <w:p>
            <w:pPr>
              <w:spacing w:after="0" w:line="142" w:lineRule="exact"/>
              <w:rPr>
                <w:sz w:val="20"/>
                <w:szCs w:val="20"/>
                <w:color w:val="auto"/>
              </w:rPr>
            </w:pPr>
            <w:r>
              <w:rPr>
                <w:rFonts w:ascii="Times New Roman" w:cs="Times New Roman" w:eastAsia="Times New Roman" w:hAnsi="Times New Roman"/>
                <w:sz w:val="16"/>
                <w:szCs w:val="16"/>
                <w:color w:val="0000FF"/>
              </w:rPr>
              <w:t>SECTION 1.08. UCC Definitions</w:t>
            </w:r>
          </w:p>
        </w:tc>
        <w:tc>
          <w:tcPr>
            <w:tcW w:w="200" w:type="dxa"/>
            <w:vAlign w:val="bottom"/>
            <w:gridSpan w:val="2"/>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34</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SECTION 2.01. Commitments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34</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2.02. Loans and Borrowings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35</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 xml:space="preserve">SECTION 2.03. Requests for Borrowings </w:t>
            </w:r>
            <w:r>
              <w:rPr>
                <w:rFonts w:ascii="Times New Roman" w:cs="Times New Roman" w:eastAsia="Times New Roman" w:hAnsi="Times New Roman"/>
                <w:sz w:val="18"/>
                <w:szCs w:val="18"/>
                <w:color w:val="0000FF"/>
              </w:rPr>
              <w:t>of Term Loans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2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2.04.</w:t>
            </w:r>
          </w:p>
        </w:tc>
        <w:tc>
          <w:tcPr>
            <w:tcW w:w="8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8"/>
              </w:rPr>
              <w:t>[Reserved]</w:t>
            </w:r>
          </w:p>
        </w:tc>
        <w:tc>
          <w:tcPr>
            <w:tcW w:w="1040" w:type="dxa"/>
            <w:vAlign w:val="bottom"/>
            <w:gridSpan w:val="11"/>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Requests for</w:t>
            </w:r>
          </w:p>
        </w:tc>
        <w:tc>
          <w:tcPr>
            <w:tcW w:w="24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20" w:type="dxa"/>
            <w:vAlign w:val="bottom"/>
            <w:tcBorders>
              <w:bottom w:val="single" w:sz="8" w:color="0000FF"/>
            </w:tcBorders>
          </w:tcPr>
          <w:p>
            <w:pPr>
              <w:spacing w:after="0"/>
              <w:rPr>
                <w:sz w:val="2"/>
                <w:szCs w:val="2"/>
                <w:color w:val="auto"/>
              </w:rPr>
            </w:pPr>
          </w:p>
        </w:tc>
        <w:tc>
          <w:tcPr>
            <w:tcW w:w="64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Revolving Loans; Settlements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40" w:type="dxa"/>
            <w:vAlign w:val="bottom"/>
            <w:gridSpan w:val="11"/>
            <w:vMerge w:val="continue"/>
          </w:tcPr>
          <w:p>
            <w:pPr>
              <w:spacing w:after="0"/>
              <w:rPr>
                <w:sz w:val="12"/>
                <w:szCs w:val="12"/>
                <w:color w:val="auto"/>
              </w:rPr>
            </w:pPr>
          </w:p>
        </w:tc>
        <w:tc>
          <w:tcPr>
            <w:tcW w:w="1080" w:type="dxa"/>
            <w:vAlign w:val="bottom"/>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Borrowings of</w:t>
            </w:r>
          </w:p>
        </w:tc>
        <w:tc>
          <w:tcPr>
            <w:tcW w:w="648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0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2.05. [Reserved]</w:t>
            </w: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20" w:type="dxa"/>
            <w:vAlign w:val="bottom"/>
            <w:tcBorders>
              <w:top w:val="single" w:sz="8" w:color="0000FF"/>
              <w:bottom w:val="single" w:sz="8" w:color="0000FF"/>
            </w:tcBorders>
          </w:tcPr>
          <w:p>
            <w:pPr>
              <w:spacing w:after="0"/>
              <w:rPr>
                <w:sz w:val="2"/>
                <w:szCs w:val="2"/>
                <w:color w:val="auto"/>
              </w:rPr>
            </w:pPr>
          </w:p>
        </w:tc>
        <w:tc>
          <w:tcPr>
            <w:tcW w:w="740" w:type="dxa"/>
            <w:vAlign w:val="bottom"/>
            <w:tcBorders>
              <w:top w:val="single" w:sz="8" w:color="0000FF"/>
              <w:bottom w:val="single" w:sz="8" w:color="0000FF"/>
            </w:tcBorders>
          </w:tcPr>
          <w:p>
            <w:pPr>
              <w:spacing w:after="0"/>
              <w:rPr>
                <w:sz w:val="2"/>
                <w:szCs w:val="2"/>
                <w:color w:val="auto"/>
              </w:rPr>
            </w:pPr>
          </w:p>
        </w:tc>
        <w:tc>
          <w:tcPr>
            <w:tcW w:w="1340" w:type="dxa"/>
            <w:vAlign w:val="bottom"/>
            <w:tcBorders>
              <w:top w:val="single" w:sz="8" w:color="0000FF"/>
              <w:bottom w:val="single" w:sz="8" w:color="0000FF"/>
            </w:tcBorders>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2.06. Funding of Borrowings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2.07. Interest Elections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 xml:space="preserve">SECTION 2.08. Termination </w:t>
            </w:r>
            <w:r>
              <w:rPr>
                <w:rFonts w:ascii="Times New Roman" w:cs="Times New Roman" w:eastAsia="Times New Roman" w:hAnsi="Times New Roman"/>
                <w:sz w:val="18"/>
                <w:szCs w:val="18"/>
                <w:color w:val="0000FF"/>
              </w:rPr>
              <w:t>and Reductions</w:t>
            </w:r>
            <w:r>
              <w:rPr>
                <w:rFonts w:ascii="Times New Roman" w:cs="Times New Roman" w:eastAsia="Times New Roman" w:hAnsi="Times New Roman"/>
                <w:sz w:val="18"/>
                <w:szCs w:val="18"/>
                <w:color w:val="auto"/>
              </w:rPr>
              <w:t xml:space="preserve"> of Commitments</w:t>
            </w:r>
            <w:r>
              <w:rPr>
                <w:rFonts w:ascii="Times New Roman" w:cs="Times New Roman" w:eastAsia="Times New Roman" w:hAnsi="Times New Roman"/>
                <w:sz w:val="18"/>
                <w:szCs w:val="18"/>
                <w:u w:val="single" w:color="auto"/>
                <w:color w:val="0000FF"/>
              </w:rPr>
              <w:t>.</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2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2.09. Evidence of</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5740" w:type="dxa"/>
            <w:vAlign w:val="bottom"/>
            <w:gridSpan w:val="2"/>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20" w:type="dxa"/>
            <w:vAlign w:val="bottom"/>
            <w:gridSpan w:val="5"/>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140" w:type="dxa"/>
            <w:vAlign w:val="bottom"/>
            <w:gridSpan w:val="10"/>
          </w:tcPr>
          <w:p>
            <w:pPr>
              <w:spacing w:after="0" w:line="142" w:lineRule="exact"/>
              <w:rPr>
                <w:sz w:val="20"/>
                <w:szCs w:val="20"/>
                <w:color w:val="auto"/>
              </w:rPr>
            </w:pPr>
            <w:r>
              <w:rPr>
                <w:rFonts w:ascii="Times New Roman" w:cs="Times New Roman" w:eastAsia="Times New Roman" w:hAnsi="Times New Roman"/>
                <w:sz w:val="16"/>
                <w:szCs w:val="16"/>
                <w:color w:val="auto"/>
              </w:rPr>
              <w:t>Debt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700" w:type="dxa"/>
            <w:vAlign w:val="bottom"/>
            <w:gridSpan w:val="12"/>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2.10. Repayment of Loans</w:t>
            </w:r>
          </w:p>
        </w:tc>
        <w:tc>
          <w:tcPr>
            <w:tcW w:w="21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8"/>
              </w:rPr>
              <w:t>; Amortization of Term Loans</w:t>
            </w:r>
          </w:p>
        </w:tc>
        <w:tc>
          <w:tcPr>
            <w:tcW w:w="5740" w:type="dxa"/>
            <w:vAlign w:val="bottom"/>
            <w:gridSpan w:val="2"/>
            <w:vMerge w:val="restart"/>
          </w:tcPr>
          <w:p>
            <w:pPr>
              <w:spacing w:after="0"/>
              <w:rPr>
                <w:sz w:val="2"/>
                <w:szCs w:val="2"/>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00" w:type="dxa"/>
            <w:vAlign w:val="bottom"/>
            <w:gridSpan w:val="12"/>
            <w:vMerge w:val="continue"/>
          </w:tcPr>
          <w:p>
            <w:pPr>
              <w:spacing w:after="0"/>
              <w:rPr>
                <w:sz w:val="12"/>
                <w:szCs w:val="12"/>
                <w:color w:val="auto"/>
              </w:rPr>
            </w:pPr>
          </w:p>
        </w:tc>
        <w:tc>
          <w:tcPr>
            <w:tcW w:w="2160" w:type="dxa"/>
            <w:vAlign w:val="bottom"/>
            <w:gridSpan w:val="8"/>
            <w:vMerge w:val="continue"/>
          </w:tcPr>
          <w:p>
            <w:pPr>
              <w:spacing w:after="0"/>
              <w:rPr>
                <w:sz w:val="12"/>
                <w:szCs w:val="12"/>
                <w:color w:val="auto"/>
              </w:rPr>
            </w:pPr>
          </w:p>
        </w:tc>
        <w:tc>
          <w:tcPr>
            <w:tcW w:w="574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2.11. Prepayment of Loans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2.12. Fees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2.13. Interest</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2.14. Benchmark Replacement Setting</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2.15. Increased Costs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2.16. Break Funding Payments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2.17. Taxes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2.18. Payments Generally; Pro Rata Treatment; Sharing of Setoffs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50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2.20. Bank Accounts and Collections</w:t>
            </w:r>
          </w:p>
        </w:tc>
        <w:tc>
          <w:tcPr>
            <w:tcW w:w="7100" w:type="dxa"/>
            <w:vAlign w:val="bottom"/>
            <w:gridSpan w:val="4"/>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0000FF"/>
            </w:tcBorders>
            <w:gridSpan w:val="18"/>
            <w:vMerge w:val="continue"/>
          </w:tcPr>
          <w:p>
            <w:pPr>
              <w:spacing w:after="0"/>
              <w:rPr>
                <w:sz w:val="12"/>
                <w:szCs w:val="12"/>
                <w:color w:val="auto"/>
              </w:rPr>
            </w:pPr>
          </w:p>
        </w:tc>
        <w:tc>
          <w:tcPr>
            <w:tcW w:w="7100" w:type="dxa"/>
            <w:vAlign w:val="bottom"/>
            <w:gridSpan w:val="4"/>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Borders>
              <w:bottom w:val="single" w:sz="8" w:color="0000FF"/>
            </w:tcBorders>
          </w:tcPr>
          <w:p>
            <w:pPr>
              <w:spacing w:after="0"/>
              <w:rPr>
                <w:sz w:val="2"/>
                <w:szCs w:val="2"/>
                <w:color w:val="auto"/>
              </w:rPr>
            </w:pPr>
          </w:p>
        </w:tc>
        <w:tc>
          <w:tcPr>
            <w:tcW w:w="7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7100" w:type="dxa"/>
            <w:vAlign w:val="bottom"/>
            <w:gridSpan w:val="4"/>
            <w:vMerge w:val="restart"/>
          </w:tcPr>
          <w:p>
            <w:pPr>
              <w:spacing w:after="0"/>
              <w:rPr>
                <w:sz w:val="2"/>
                <w:szCs w:val="2"/>
                <w:color w:val="auto"/>
              </w:rPr>
            </w:pP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80" w:type="dxa"/>
            <w:vAlign w:val="bottom"/>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SECTION 2.21. Defaulting Lenders</w:t>
            </w:r>
          </w:p>
        </w:tc>
        <w:tc>
          <w:tcPr>
            <w:tcW w:w="20" w:type="dxa"/>
            <w:vAlign w:val="bottom"/>
            <w:vMerge w:val="continue"/>
          </w:tcPr>
          <w:p>
            <w:pPr>
              <w:spacing w:after="0"/>
              <w:rPr>
                <w:sz w:val="12"/>
                <w:szCs w:val="12"/>
                <w:color w:val="auto"/>
              </w:rPr>
            </w:pPr>
          </w:p>
        </w:tc>
        <w:tc>
          <w:tcPr>
            <w:tcW w:w="7100" w:type="dxa"/>
            <w:vAlign w:val="bottom"/>
            <w:gridSpan w:val="4"/>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54</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86</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SECTION 3.01. Organization; Power</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54</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86</w:t>
            </w: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3.02. Authorization; Enforceability</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60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3.04. Financial Condition; No Material Adverse Change; Projections; No Default</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0" w:type="dxa"/>
            <w:vAlign w:val="bottom"/>
            <w:gridSpan w:val="2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-2750820</wp:posOffset>
            </wp:positionV>
            <wp:extent cx="26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104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auto"/>
              </w:rPr>
              <w:t>SECTION 3.05. Properties</w:t>
            </w:r>
          </w:p>
        </w:tc>
        <w:tc>
          <w:tcPr>
            <w:tcW w:w="60" w:type="dxa"/>
            <w:vAlign w:val="bottom"/>
          </w:tcPr>
          <w:p>
            <w:pPr>
              <w:spacing w:after="0"/>
              <w:rPr>
                <w:sz w:val="14"/>
                <w:szCs w:val="14"/>
                <w:color w:val="auto"/>
              </w:rPr>
            </w:pPr>
          </w:p>
        </w:tc>
        <w:tc>
          <w:tcPr>
            <w:tcW w:w="4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440" w:type="dxa"/>
            <w:vAlign w:val="bottom"/>
            <w:gridSpan w:val="22"/>
            <w:vMerge w:val="continue"/>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gridSpan w:val="3"/>
          </w:tcPr>
          <w:p>
            <w:pPr>
              <w:jc w:val="center"/>
              <w:ind w:left="11"/>
              <w:spacing w:after="0" w:line="169" w:lineRule="exact"/>
              <w:rPr>
                <w:sz w:val="20"/>
                <w:szCs w:val="20"/>
                <w:color w:val="auto"/>
              </w:rPr>
            </w:pPr>
            <w:r>
              <w:rPr>
                <w:rFonts w:ascii="Times New Roman" w:cs="Times New Roman" w:eastAsia="Times New Roman" w:hAnsi="Times New Roman"/>
                <w:sz w:val="18"/>
                <w:szCs w:val="18"/>
                <w:color w:val="FF0000"/>
                <w:strike w:val="1"/>
                <w:w w:val="99"/>
              </w:rPr>
              <w:t>56</w:t>
            </w:r>
          </w:p>
        </w:tc>
        <w:tc>
          <w:tcPr>
            <w:tcW w:w="180" w:type="dxa"/>
            <w:vAlign w:val="bottom"/>
            <w:tcBorders>
              <w:top w:val="single" w:sz="8" w:color="auto"/>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3.06. Litigation</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56</w:t>
            </w: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3.07. Compliance with Laws and Agreements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3.08. Investment Company Status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3.09. Taxes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3.10. ERISA</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3.11. Reports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3.12. Subsidiaries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3.13. Insurance</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3.14. Labor Matters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3.15. Solvency</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3.16. Margin Regulations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3.17. Patriot Act</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3.18. Anti-Corruption Laws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3.19. Intellectual Property; Licenses, Etc</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3.20.</w:t>
            </w:r>
          </w:p>
        </w:tc>
        <w:tc>
          <w:tcPr>
            <w:tcW w:w="20" w:type="dxa"/>
            <w:vAlign w:val="bottom"/>
          </w:tcPr>
          <w:p>
            <w:pPr>
              <w:spacing w:after="0"/>
              <w:rPr>
                <w:sz w:val="2"/>
                <w:szCs w:val="2"/>
                <w:color w:val="auto"/>
              </w:rPr>
            </w:pPr>
          </w:p>
        </w:tc>
        <w:tc>
          <w:tcPr>
            <w:tcW w:w="7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[Reserved]</w:t>
            </w:r>
          </w:p>
        </w:tc>
        <w:tc>
          <w:tcPr>
            <w:tcW w:w="8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Locations of Accounts and Collateral</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59</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80" w:type="dxa"/>
            <w:vAlign w:val="bottom"/>
            <w:gridSpan w:val="16"/>
          </w:tcPr>
          <w:p>
            <w:pPr>
              <w:spacing w:after="0" w:line="142" w:lineRule="exact"/>
              <w:rPr>
                <w:sz w:val="20"/>
                <w:szCs w:val="20"/>
                <w:color w:val="auto"/>
              </w:rPr>
            </w:pPr>
            <w:r>
              <w:rPr>
                <w:rFonts w:ascii="Times New Roman" w:cs="Times New Roman" w:eastAsia="Times New Roman" w:hAnsi="Times New Roman"/>
                <w:sz w:val="16"/>
                <w:szCs w:val="16"/>
                <w:color w:val="auto"/>
              </w:rPr>
              <w:t>SECTION 3.21. Environmental Compliance</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3.22. Health Care Regulatory Matters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60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3.23. Deposit Accounts and Securities Accounts</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62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00" w:type="dxa"/>
            <w:vAlign w:val="bottom"/>
            <w:gridSpan w:val="15"/>
          </w:tcPr>
          <w:p>
            <w:pPr>
              <w:spacing w:after="0" w:line="142" w:lineRule="exact"/>
              <w:rPr>
                <w:sz w:val="20"/>
                <w:szCs w:val="20"/>
                <w:color w:val="auto"/>
              </w:rPr>
            </w:pPr>
            <w:r>
              <w:rPr>
                <w:rFonts w:ascii="Times New Roman" w:cs="Times New Roman" w:eastAsia="Times New Roman" w:hAnsi="Times New Roman"/>
                <w:sz w:val="16"/>
                <w:szCs w:val="16"/>
                <w:color w:val="auto"/>
              </w:rPr>
              <w:t>SECTION 3.24. Use of Proceeds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3.25. Absence of Undisclosed Liabilities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62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3.26. Eligible Accounts; Borrowing Base</w:t>
            </w:r>
          </w:p>
        </w:tc>
        <w:tc>
          <w:tcPr>
            <w:tcW w:w="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 xml:space="preserve">ARTICLE IV Conditions </w:t>
            </w:r>
            <w:r>
              <w:rPr>
                <w:rFonts w:ascii="Times New Roman" w:cs="Times New Roman" w:eastAsia="Times New Roman" w:hAnsi="Times New Roman"/>
                <w:sz w:val="18"/>
                <w:szCs w:val="18"/>
                <w:color w:val="0000FF"/>
              </w:rPr>
              <w:t>Precedent</w:t>
            </w:r>
          </w:p>
        </w:tc>
        <w:tc>
          <w:tcPr>
            <w:tcW w:w="60" w:type="dxa"/>
            <w:vAlign w:val="bottom"/>
          </w:tcPr>
          <w:p>
            <w:pPr>
              <w:spacing w:after="0"/>
              <w:rPr>
                <w:sz w:val="24"/>
                <w:szCs w:val="24"/>
                <w:color w:val="auto"/>
              </w:rPr>
            </w:pPr>
          </w:p>
        </w:tc>
        <w:tc>
          <w:tcPr>
            <w:tcW w:w="28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FF0000"/>
                <w:strike w:val="1"/>
                <w:w w:val="99"/>
              </w:rPr>
              <w:t>62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color w:val="0000FF"/>
              </w:rPr>
              <w:t>Conditions Precedent to the Borrowing of</w:t>
            </w:r>
            <w:r>
              <w:rPr>
                <w:rFonts w:ascii="Times New Roman" w:cs="Times New Roman" w:eastAsia="Times New Roman" w:hAnsi="Times New Roman"/>
                <w:sz w:val="18"/>
                <w:szCs w:val="18"/>
                <w:color w:val="auto"/>
              </w:rPr>
              <w:t xml:space="preserve"> Effective Date </w:t>
            </w:r>
            <w:r>
              <w:rPr>
                <w:rFonts w:ascii="Times New Roman" w:cs="Times New Roman" w:eastAsia="Times New Roman" w:hAnsi="Times New Roman"/>
                <w:sz w:val="18"/>
                <w:szCs w:val="18"/>
                <w:color w:val="0000FF"/>
              </w:rPr>
              <w:t>Term Loans</w:t>
            </w:r>
          </w:p>
        </w:tc>
        <w:tc>
          <w:tcPr>
            <w:tcW w:w="60" w:type="dxa"/>
            <w:vAlign w:val="bottom"/>
          </w:tcPr>
          <w:p>
            <w:pPr>
              <w:spacing w:after="0"/>
              <w:rPr>
                <w:sz w:val="24"/>
                <w:szCs w:val="24"/>
                <w:color w:val="auto"/>
              </w:rPr>
            </w:pPr>
          </w:p>
        </w:tc>
        <w:tc>
          <w:tcPr>
            <w:tcW w:w="28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FF0000"/>
                <w:strike w:val="1"/>
                <w:w w:val="99"/>
              </w:rPr>
              <w:t>62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34"/>
        </w:trPr>
        <w:tc>
          <w:tcPr>
            <w:tcW w:w="12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4.02.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20" w:type="dxa"/>
            <w:vAlign w:val="bottom"/>
            <w:gridSpan w:val="4"/>
          </w:tcPr>
          <w:p>
            <w:pPr>
              <w:spacing w:after="0"/>
              <w:rPr>
                <w:sz w:val="2"/>
                <w:szCs w:val="2"/>
                <w:color w:val="auto"/>
              </w:rPr>
            </w:pPr>
          </w:p>
        </w:tc>
        <w:tc>
          <w:tcPr>
            <w:tcW w:w="9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040" w:type="dxa"/>
            <w:vAlign w:val="bottom"/>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Conditions Precedent to Borrowings after</w:t>
            </w:r>
          </w:p>
        </w:tc>
        <w:tc>
          <w:tcPr>
            <w:tcW w:w="6180" w:type="dxa"/>
            <w:vAlign w:val="bottom"/>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the Third Amendment Effective Date</w:t>
            </w:r>
          </w:p>
        </w:tc>
        <w:tc>
          <w:tcPr>
            <w:tcW w:w="540" w:type="dxa"/>
            <w:vAlign w:val="bottom"/>
            <w:gridSpan w:val="7"/>
          </w:tcPr>
          <w:p>
            <w:pPr>
              <w:jc w:val="right"/>
              <w:ind w:right="20"/>
              <w:spacing w:after="0" w:line="142" w:lineRule="exact"/>
              <w:rPr>
                <w:sz w:val="20"/>
                <w:szCs w:val="20"/>
                <w:color w:val="auto"/>
              </w:rPr>
            </w:pPr>
            <w:r>
              <w:rPr>
                <w:rFonts w:ascii="Times New Roman" w:cs="Times New Roman" w:eastAsia="Times New Roman" w:hAnsi="Times New Roman"/>
                <w:sz w:val="16"/>
                <w:szCs w:val="16"/>
                <w:color w:val="0000FF"/>
              </w:rPr>
              <w:t>97</w:t>
            </w:r>
          </w:p>
        </w:tc>
        <w:tc>
          <w:tcPr>
            <w:tcW w:w="0" w:type="dxa"/>
            <w:vAlign w:val="bottom"/>
          </w:tcPr>
          <w:p>
            <w:pPr>
              <w:spacing w:after="0"/>
              <w:rPr>
                <w:sz w:val="1"/>
                <w:szCs w:val="1"/>
                <w:color w:val="auto"/>
              </w:rPr>
            </w:pPr>
          </w:p>
        </w:tc>
      </w:tr>
      <w:tr>
        <w:trPr>
          <w:trHeight w:val="34"/>
        </w:trPr>
        <w:tc>
          <w:tcPr>
            <w:tcW w:w="1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9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60" w:type="dxa"/>
            <w:vAlign w:val="bottom"/>
          </w:tcPr>
          <w:p>
            <w:pPr>
              <w:spacing w:after="0"/>
              <w:rPr>
                <w:sz w:val="24"/>
                <w:szCs w:val="24"/>
                <w:color w:val="auto"/>
              </w:rPr>
            </w:pPr>
          </w:p>
        </w:tc>
        <w:tc>
          <w:tcPr>
            <w:tcW w:w="28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FF0000"/>
                <w:strike w:val="1"/>
                <w:w w:val="99"/>
              </w:rPr>
              <w:t>64</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97</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60" w:type="dxa"/>
            <w:vAlign w:val="bottom"/>
          </w:tcPr>
          <w:p>
            <w:pPr>
              <w:spacing w:after="0"/>
              <w:rPr>
                <w:sz w:val="24"/>
                <w:szCs w:val="24"/>
                <w:color w:val="auto"/>
              </w:rPr>
            </w:pPr>
          </w:p>
        </w:tc>
        <w:tc>
          <w:tcPr>
            <w:tcW w:w="28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FF0000"/>
                <w:strike w:val="1"/>
                <w:w w:val="99"/>
              </w:rPr>
              <w:t>64</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97</w:t>
            </w: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5.02. Notices of Material Events</w:t>
            </w:r>
          </w:p>
        </w:tc>
        <w:tc>
          <w:tcPr>
            <w:tcW w:w="60" w:type="dxa"/>
            <w:vAlign w:val="bottom"/>
            <w:vMerge w:val="restart"/>
          </w:tcPr>
          <w:p>
            <w:pPr>
              <w:spacing w:after="0"/>
              <w:rPr>
                <w:sz w:val="2"/>
                <w:szCs w:val="2"/>
                <w:color w:val="auto"/>
              </w:rPr>
            </w:pPr>
          </w:p>
        </w:tc>
        <w:tc>
          <w:tcPr>
            <w:tcW w:w="280" w:type="dxa"/>
            <w:vAlign w:val="bottom"/>
            <w:gridSpan w:val="3"/>
            <w:vMerge w:val="restart"/>
          </w:tcPr>
          <w:p>
            <w:pPr>
              <w:jc w:val="center"/>
              <w:ind w:left="11"/>
              <w:spacing w:after="0" w:line="196" w:lineRule="exact"/>
              <w:rPr>
                <w:sz w:val="20"/>
                <w:szCs w:val="20"/>
                <w:color w:val="auto"/>
              </w:rPr>
            </w:pPr>
            <w:r>
              <w:rPr>
                <w:rFonts w:ascii="Times New Roman" w:cs="Times New Roman" w:eastAsia="Times New Roman" w:hAnsi="Times New Roman"/>
                <w:sz w:val="18"/>
                <w:szCs w:val="18"/>
                <w:color w:val="FF0000"/>
                <w:strike w:val="1"/>
                <w:w w:val="99"/>
              </w:rPr>
              <w:t>66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5.03. Information Regarding Collateral</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w w:val="99"/>
              </w:rPr>
              <w:t>68</w:t>
            </w: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5.04. Existence; Conduct of Business; Public Health Laws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5.05. Payment of Taxes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 xml:space="preserve">SECTION 5.06. Maintenance </w:t>
            </w:r>
            <w:r>
              <w:rPr>
                <w:rFonts w:ascii="Times New Roman" w:cs="Times New Roman" w:eastAsia="Times New Roman" w:hAnsi="Times New Roman"/>
                <w:sz w:val="18"/>
                <w:szCs w:val="18"/>
                <w:color w:val="0000FF"/>
              </w:rPr>
              <w:t>and Ownership</w:t>
            </w:r>
            <w:r>
              <w:rPr>
                <w:rFonts w:ascii="Times New Roman" w:cs="Times New Roman" w:eastAsia="Times New Roman" w:hAnsi="Times New Roman"/>
                <w:sz w:val="18"/>
                <w:szCs w:val="18"/>
                <w:color w:val="auto"/>
              </w:rPr>
              <w:t xml:space="preserve"> of Properties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5.07. Insurance</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60" w:type="dxa"/>
            <w:vAlign w:val="bottom"/>
            <w:gridSpan w:val="2"/>
          </w:tcPr>
          <w:p>
            <w:pPr>
              <w:spacing w:after="0"/>
              <w:rPr>
                <w:sz w:val="2"/>
                <w:szCs w:val="2"/>
                <w:color w:val="auto"/>
              </w:rPr>
            </w:pPr>
          </w:p>
        </w:tc>
        <w:tc>
          <w:tcPr>
            <w:tcW w:w="6340" w:type="dxa"/>
            <w:vAlign w:val="bottom"/>
            <w:gridSpan w:val="10"/>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80" w:type="dxa"/>
            <w:vAlign w:val="bottom"/>
            <w:gridSpan w:val="5"/>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5.08. Casualty and Condemnation</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5.09. Books and Records; Inspection and Audit Rights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5.10. Compliance with Laws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5.11. Use of Proceeds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5.12. Additional Subsidiaries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5.13. Further Assurances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5.14. Environmental Matters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5.15. Annual Lender Meeting</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5.16. Post-Closing Covenants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2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5.17. Borrowing Base and Other Deliverables</w:t>
            </w:r>
          </w:p>
        </w:tc>
        <w:tc>
          <w:tcPr>
            <w:tcW w:w="240" w:type="dxa"/>
            <w:vAlign w:val="bottom"/>
            <w:gridSpan w:val="2"/>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22"/>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2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105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5" w:right="4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104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60" w:type="dxa"/>
            <w:vAlign w:val="bottom"/>
          </w:tcPr>
          <w:p>
            <w:pPr>
              <w:spacing w:after="0"/>
              <w:rPr>
                <w:sz w:val="14"/>
                <w:szCs w:val="14"/>
                <w:color w:val="auto"/>
              </w:rPr>
            </w:pPr>
          </w:p>
        </w:tc>
        <w:tc>
          <w:tcPr>
            <w:tcW w:w="48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440" w:type="dxa"/>
            <w:vAlign w:val="bottom"/>
            <w:gridSpan w:val="18"/>
            <w:vMerge w:val="continue"/>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0000FF"/>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FF"/>
                <w:w w:val="88"/>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SECTION 6.01. Indebtedness</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72</w:t>
            </w:r>
          </w:p>
        </w:tc>
        <w:tc>
          <w:tcPr>
            <w:tcW w:w="2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106</w:t>
            </w: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6.02. Liens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74</w:t>
            </w: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6.03. Fundamental Changes; Line of Business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0" w:type="dxa"/>
            <w:vAlign w:val="bottom"/>
            <w:gridSpan w:val="2"/>
          </w:tcPr>
          <w:p>
            <w:pPr>
              <w:spacing w:after="0"/>
              <w:rPr>
                <w:sz w:val="12"/>
                <w:szCs w:val="12"/>
                <w:color w:val="auto"/>
              </w:rPr>
            </w:pPr>
          </w:p>
        </w:tc>
        <w:tc>
          <w:tcPr>
            <w:tcW w:w="240" w:type="dxa"/>
            <w:vAlign w:val="bottom"/>
            <w:tcBorders>
              <w:bottom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6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76</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6.05. Asset Sales</w:t>
            </w:r>
          </w:p>
        </w:tc>
        <w:tc>
          <w:tcPr>
            <w:tcW w:w="6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78</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6.06. Sale and Leaseback Transactions</w:t>
            </w:r>
          </w:p>
        </w:tc>
        <w:tc>
          <w:tcPr>
            <w:tcW w:w="6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79</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6.07. [Reserved]</w:t>
            </w:r>
          </w:p>
        </w:tc>
        <w:tc>
          <w:tcPr>
            <w:tcW w:w="6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80</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6.08. Restricted Payments; Certain Payments of Indebtedness</w:t>
            </w:r>
          </w:p>
        </w:tc>
        <w:tc>
          <w:tcPr>
            <w:tcW w:w="6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80</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6.09. Transactions with Affiliates</w:t>
            </w:r>
          </w:p>
        </w:tc>
        <w:tc>
          <w:tcPr>
            <w:tcW w:w="6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81</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6.10. Restrictive Agreements</w:t>
            </w:r>
          </w:p>
        </w:tc>
        <w:tc>
          <w:tcPr>
            <w:tcW w:w="6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83</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6.11. Amendment of Material Documents</w:t>
            </w:r>
          </w:p>
        </w:tc>
        <w:tc>
          <w:tcPr>
            <w:tcW w:w="6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83</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6.12. Financial Performance Covenants</w:t>
            </w:r>
          </w:p>
        </w:tc>
        <w:tc>
          <w:tcPr>
            <w:tcW w:w="6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83</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6.13. Accounting; Fiscal Year</w:t>
            </w:r>
          </w:p>
        </w:tc>
        <w:tc>
          <w:tcPr>
            <w:tcW w:w="300" w:type="dxa"/>
            <w:vAlign w:val="bottom"/>
            <w:gridSpan w:val="5"/>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300" w:type="dxa"/>
            <w:vAlign w:val="bottom"/>
            <w:gridSpan w:val="5"/>
            <w:vMerge w:val="continue"/>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Borders>
              <w:top w:val="single" w:sz="8" w:color="0000FF"/>
              <w:bottom w:val="single" w:sz="8" w:color="0000FF"/>
            </w:tcBorders>
          </w:tcPr>
          <w:p>
            <w:pPr>
              <w:spacing w:after="0"/>
              <w:rPr>
                <w:sz w:val="2"/>
                <w:szCs w:val="2"/>
                <w:color w:val="auto"/>
              </w:rPr>
            </w:pPr>
          </w:p>
        </w:tc>
        <w:tc>
          <w:tcPr>
            <w:tcW w:w="7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760" w:type="dxa"/>
            <w:vAlign w:val="bottom"/>
            <w:tcBorders>
              <w:top w:val="single" w:sz="8" w:color="0000FF"/>
              <w:bottom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9"/>
              </w:rPr>
              <w:t>84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940" w:type="dxa"/>
            <w:vAlign w:val="bottom"/>
            <w:gridSpan w:val="6"/>
          </w:tcPr>
          <w:p>
            <w:pPr>
              <w:spacing w:after="0" w:line="142" w:lineRule="exact"/>
              <w:rPr>
                <w:sz w:val="20"/>
                <w:szCs w:val="20"/>
                <w:color w:val="auto"/>
              </w:rPr>
            </w:pPr>
            <w:r>
              <w:rPr>
                <w:rFonts w:ascii="Times New Roman" w:cs="Times New Roman" w:eastAsia="Times New Roman" w:hAnsi="Times New Roman"/>
                <w:sz w:val="16"/>
                <w:szCs w:val="16"/>
                <w:color w:val="auto"/>
              </w:rPr>
              <w:t>SECTION 6.14. Swap Agreements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6.15. Changes in Name</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6.16. OFAC; Patriot Act</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6.17. Issuance or Repurchase of Equity Interests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6.18. Capital Expenditures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85</w:t>
            </w:r>
          </w:p>
        </w:tc>
        <w:tc>
          <w:tcPr>
            <w:tcW w:w="2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85</w:t>
            </w:r>
          </w:p>
        </w:tc>
        <w:tc>
          <w:tcPr>
            <w:tcW w:w="2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7.02. Right to Cure</w:t>
            </w:r>
          </w:p>
        </w:tc>
        <w:tc>
          <w:tcPr>
            <w:tcW w:w="240" w:type="dxa"/>
            <w:vAlign w:val="bottom"/>
            <w:gridSpan w:val="2"/>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2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124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Borders>
              <w:top w:val="single" w:sz="8" w:color="0000FF"/>
              <w:bottom w:val="single" w:sz="8" w:color="0000FF"/>
            </w:tcBorders>
          </w:tcPr>
          <w:p>
            <w:pPr>
              <w:spacing w:after="0"/>
              <w:rPr>
                <w:sz w:val="2"/>
                <w:szCs w:val="2"/>
                <w:color w:val="auto"/>
              </w:rPr>
            </w:pPr>
          </w:p>
        </w:tc>
        <w:tc>
          <w:tcPr>
            <w:tcW w:w="7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ARTICLE VIII The Agents</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125</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SECTION 8.01. Appointment</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125</w:t>
            </w:r>
          </w:p>
        </w:tc>
        <w:tc>
          <w:tcPr>
            <w:tcW w:w="0" w:type="dxa"/>
            <w:vAlign w:val="bottom"/>
          </w:tcPr>
          <w:p>
            <w:pPr>
              <w:spacing w:after="0"/>
              <w:rPr>
                <w:sz w:val="1"/>
                <w:szCs w:val="1"/>
                <w:color w:val="auto"/>
              </w:rPr>
            </w:pPr>
          </w:p>
        </w:tc>
      </w:tr>
      <w:tr>
        <w:trPr>
          <w:trHeight w:val="34"/>
        </w:trPr>
        <w:tc>
          <w:tcPr>
            <w:tcW w:w="12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190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9"/>
              </w:rPr>
              <w:t>The Administrative Agent</w:t>
            </w:r>
          </w:p>
        </w:tc>
        <w:tc>
          <w:tcPr>
            <w:tcW w:w="52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Agents</w:t>
            </w:r>
          </w:p>
        </w:tc>
        <w:tc>
          <w:tcPr>
            <w:tcW w:w="6820" w:type="dxa"/>
            <w:vAlign w:val="bottom"/>
            <w:gridSpan w:val="6"/>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520" w:type="dxa"/>
            <w:vAlign w:val="bottom"/>
            <w:tcBorders>
              <w:bottom w:val="single" w:sz="8" w:color="0000FF"/>
            </w:tcBorders>
            <w:gridSpan w:val="5"/>
            <w:vMerge w:val="continue"/>
          </w:tcPr>
          <w:p>
            <w:pPr>
              <w:spacing w:after="0"/>
              <w:rPr>
                <w:sz w:val="12"/>
                <w:szCs w:val="12"/>
                <w:color w:val="auto"/>
              </w:rPr>
            </w:pPr>
          </w:p>
        </w:tc>
        <w:tc>
          <w:tcPr>
            <w:tcW w:w="6820" w:type="dxa"/>
            <w:vAlign w:val="bottom"/>
            <w:gridSpan w:val="6"/>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8.03. Exculpatory Provisions</w:t>
            </w:r>
          </w:p>
        </w:tc>
        <w:tc>
          <w:tcPr>
            <w:tcW w:w="4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80" w:type="dxa"/>
            <w:vAlign w:val="bottom"/>
            <w:tcBorders>
              <w:bottom w:val="single" w:sz="8" w:color="0000FF"/>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20" w:type="dxa"/>
            <w:vAlign w:val="bottom"/>
            <w:gridSpan w:val="8"/>
            <w:vMerge w:val="continue"/>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0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8.04. Reliance by</w:t>
            </w:r>
          </w:p>
        </w:tc>
        <w:tc>
          <w:tcPr>
            <w:tcW w:w="15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8"/>
              </w:rPr>
              <w:t>Administrative Agent</w:t>
            </w:r>
          </w:p>
        </w:tc>
        <w:tc>
          <w:tcPr>
            <w:tcW w:w="5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Agents</w:t>
            </w:r>
          </w:p>
        </w:tc>
        <w:tc>
          <w:tcPr>
            <w:tcW w:w="6260" w:type="dxa"/>
            <w:vAlign w:val="bottom"/>
            <w:gridSpan w:val="3"/>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00" w:type="dxa"/>
            <w:vAlign w:val="bottom"/>
            <w:gridSpan w:val="4"/>
            <w:vMerge w:val="continue"/>
          </w:tcPr>
          <w:p>
            <w:pPr>
              <w:spacing w:after="0"/>
              <w:rPr>
                <w:sz w:val="12"/>
                <w:szCs w:val="12"/>
                <w:color w:val="auto"/>
              </w:rPr>
            </w:pPr>
          </w:p>
        </w:tc>
        <w:tc>
          <w:tcPr>
            <w:tcW w:w="1560" w:type="dxa"/>
            <w:vAlign w:val="bottom"/>
            <w:gridSpan w:val="9"/>
            <w:vMerge w:val="continue"/>
          </w:tcPr>
          <w:p>
            <w:pPr>
              <w:spacing w:after="0"/>
              <w:rPr>
                <w:sz w:val="12"/>
                <w:szCs w:val="12"/>
                <w:color w:val="auto"/>
              </w:rPr>
            </w:pPr>
          </w:p>
        </w:tc>
        <w:tc>
          <w:tcPr>
            <w:tcW w:w="520" w:type="dxa"/>
            <w:vAlign w:val="bottom"/>
            <w:tcBorders>
              <w:bottom w:val="single" w:sz="8" w:color="0000FF"/>
            </w:tcBorders>
            <w:gridSpan w:val="2"/>
            <w:vMerge w:val="continue"/>
          </w:tcPr>
          <w:p>
            <w:pPr>
              <w:spacing w:after="0"/>
              <w:rPr>
                <w:sz w:val="12"/>
                <w:szCs w:val="12"/>
                <w:color w:val="auto"/>
              </w:rPr>
            </w:pPr>
          </w:p>
        </w:tc>
        <w:tc>
          <w:tcPr>
            <w:tcW w:w="626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60" w:type="dxa"/>
            <w:vAlign w:val="bottom"/>
            <w:gridSpan w:val="1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8.05. Notice of Default</w:t>
            </w:r>
          </w:p>
        </w:tc>
        <w:tc>
          <w:tcPr>
            <w:tcW w:w="38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80" w:type="dxa"/>
            <w:vAlign w:val="bottom"/>
            <w:tcBorders>
              <w:bottom w:val="single" w:sz="8" w:color="0000FF"/>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60" w:type="dxa"/>
            <w:vAlign w:val="bottom"/>
            <w:gridSpan w:val="13"/>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8.06. Non-Reliance on Agents and Other Lenders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8.07. Indemnification</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8.08.</w:t>
            </w:r>
          </w:p>
        </w:tc>
        <w:tc>
          <w:tcPr>
            <w:tcW w:w="8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8"/>
              </w:rPr>
              <w:t>Agent in Its</w:t>
            </w:r>
          </w:p>
        </w:tc>
        <w:tc>
          <w:tcPr>
            <w:tcW w:w="8380" w:type="dxa"/>
            <w:vAlign w:val="bottom"/>
            <w:gridSpan w:val="15"/>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 xml:space="preserve">Individual Capacity </w:t>
            </w:r>
            <w:r>
              <w:rPr>
                <w:rFonts w:ascii="Times New Roman" w:cs="Times New Roman" w:eastAsia="Times New Roman" w:hAnsi="Times New Roman"/>
                <w:sz w:val="18"/>
                <w:szCs w:val="18"/>
                <w:color w:val="0000FF"/>
              </w:rPr>
              <w:t>of each Agent</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380" w:type="dxa"/>
            <w:vAlign w:val="bottom"/>
            <w:gridSpan w:val="15"/>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8.09. Successor</w:t>
            </w:r>
          </w:p>
        </w:tc>
        <w:tc>
          <w:tcPr>
            <w:tcW w:w="1560" w:type="dxa"/>
            <w:vAlign w:val="bottom"/>
            <w:gridSpan w:val="7"/>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FF0000"/>
                <w:strike w:val="1"/>
                <w:w w:val="97"/>
              </w:rPr>
              <w:t>Administrative Agent</w:t>
            </w: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60" w:type="dxa"/>
            <w:vAlign w:val="bottom"/>
            <w:gridSpan w:val="2"/>
            <w:vMerge w:val="continue"/>
          </w:tcPr>
          <w:p>
            <w:pPr>
              <w:spacing w:after="0"/>
              <w:rPr>
                <w:sz w:val="12"/>
                <w:szCs w:val="12"/>
                <w:color w:val="auto"/>
              </w:rPr>
            </w:pPr>
          </w:p>
        </w:tc>
        <w:tc>
          <w:tcPr>
            <w:tcW w:w="156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Agents</w:t>
            </w:r>
          </w:p>
        </w:tc>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540" w:type="dxa"/>
            <w:vAlign w:val="bottom"/>
            <w:gridSpan w:val="10"/>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8.10. Erroneous Payments</w:t>
            </w: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6400" w:type="dxa"/>
            <w:vAlign w:val="bottom"/>
            <w:gridSpan w:val="4"/>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92</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540" w:type="dxa"/>
            <w:vAlign w:val="bottom"/>
            <w:gridSpan w:val="10"/>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93</w:t>
            </w:r>
          </w:p>
        </w:tc>
        <w:tc>
          <w:tcPr>
            <w:tcW w:w="2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131</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SECTION 9.01. Notices</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93</w:t>
            </w:r>
          </w:p>
        </w:tc>
        <w:tc>
          <w:tcPr>
            <w:tcW w:w="2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131</w:t>
            </w:r>
          </w:p>
        </w:tc>
        <w:tc>
          <w:tcPr>
            <w:tcW w:w="0" w:type="dxa"/>
            <w:vAlign w:val="bottom"/>
          </w:tcPr>
          <w:p>
            <w:pPr>
              <w:spacing w:after="0"/>
              <w:rPr>
                <w:sz w:val="1"/>
                <w:szCs w:val="1"/>
                <w:color w:val="auto"/>
              </w:rPr>
            </w:pPr>
          </w:p>
        </w:tc>
      </w:tr>
      <w:tr>
        <w:trPr>
          <w:trHeight w:val="34"/>
        </w:trPr>
        <w:tc>
          <w:tcPr>
            <w:tcW w:w="10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9.02. Waivers; Amendments</w:t>
            </w:r>
          </w:p>
        </w:tc>
        <w:tc>
          <w:tcPr>
            <w:tcW w:w="6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95</w:t>
            </w: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40" w:type="dxa"/>
            <w:vAlign w:val="bottom"/>
            <w:gridSpan w:val="1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5" w:right="4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10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SECTION 9.03. Expenses; Indemnity; Damage Waiver</w:t>
            </w:r>
          </w:p>
        </w:tc>
        <w:tc>
          <w:tcPr>
            <w:tcW w:w="60" w:type="dxa"/>
            <w:vAlign w:val="bottom"/>
          </w:tcPr>
          <w:p>
            <w:pPr>
              <w:spacing w:after="0"/>
              <w:rPr>
                <w:sz w:val="14"/>
                <w:szCs w:val="14"/>
                <w:color w:val="auto"/>
              </w:rPr>
            </w:pPr>
          </w:p>
        </w:tc>
        <w:tc>
          <w:tcPr>
            <w:tcW w:w="56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340" w:type="dxa"/>
            <w:vAlign w:val="bottom"/>
            <w:gridSpan w:val="3"/>
            <w:vMerge w:val="continue"/>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97</w:t>
            </w:r>
          </w:p>
        </w:tc>
        <w:tc>
          <w:tcPr>
            <w:tcW w:w="240" w:type="dxa"/>
            <w:vAlign w:val="bottom"/>
            <w:tcBorders>
              <w:top w:val="single" w:sz="8" w:color="auto"/>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8"/>
                <w:szCs w:val="18"/>
                <w:color w:val="0000FF"/>
                <w:w w:val="81"/>
              </w:rPr>
              <w:t>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9.04. Successors and Assigns</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9.05. Survival</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102</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9.06. Counterparts; Integration; Effectiveness</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9.07. Severability</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9.08. Right of Setoff</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9.09. Governing Law; Jurisdiction; Consent to Service of Process</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9.10. WAIVER OF JURY TRIAL</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9.11. Headings</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9.12. Confidentiality</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9.13. Interest Rate Limitation</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9.14. USA Patriot Act</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9.15. Release of Collateral</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3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9.16. Acknowledgement and Consent to Bail-In of Affected Financial Institutions</w:t>
            </w:r>
          </w:p>
        </w:tc>
        <w:tc>
          <w:tcPr>
            <w:tcW w:w="6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34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SECTION 9.17. Purchase Option</w:t>
            </w:r>
          </w:p>
        </w:tc>
        <w:tc>
          <w:tcPr>
            <w:tcW w:w="7920" w:type="dxa"/>
            <w:vAlign w:val="bottom"/>
            <w:gridSpan w:val="2"/>
            <w:vMerge w:val="restart"/>
          </w:tcPr>
          <w:p>
            <w:pPr>
              <w:spacing w:after="0"/>
              <w:rPr>
                <w:sz w:val="2"/>
                <w:szCs w:val="2"/>
                <w:color w:val="auto"/>
              </w:rPr>
            </w:pPr>
          </w:p>
        </w:tc>
        <w:tc>
          <w:tcPr>
            <w:tcW w:w="340" w:type="dxa"/>
            <w:vAlign w:val="bottom"/>
            <w:gridSpan w:val="2"/>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20" w:type="dxa"/>
            <w:vAlign w:val="bottom"/>
            <w:vMerge w:val="continue"/>
          </w:tcPr>
          <w:p>
            <w:pPr>
              <w:spacing w:after="0"/>
              <w:rPr>
                <w:sz w:val="12"/>
                <w:szCs w:val="12"/>
                <w:color w:val="auto"/>
              </w:rPr>
            </w:pPr>
          </w:p>
        </w:tc>
        <w:tc>
          <w:tcPr>
            <w:tcW w:w="792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420" w:type="dxa"/>
            <w:vAlign w:val="bottom"/>
            <w:tcBorders>
              <w:bottom w:val="single" w:sz="8" w:color="0000FF"/>
            </w:tcBorders>
          </w:tcPr>
          <w:p>
            <w:pPr>
              <w:spacing w:after="0"/>
              <w:rPr>
                <w:sz w:val="2"/>
                <w:szCs w:val="2"/>
                <w:color w:val="auto"/>
              </w:rPr>
            </w:pPr>
          </w:p>
        </w:tc>
        <w:tc>
          <w:tcPr>
            <w:tcW w:w="7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Revolving Lenders and Term Lenders; Subordination</w:t>
            </w:r>
          </w:p>
        </w:tc>
        <w:tc>
          <w:tcPr>
            <w:tcW w:w="340" w:type="dxa"/>
            <w:vAlign w:val="bottom"/>
            <w:gridSpan w:val="2"/>
            <w:vMerge w:val="restart"/>
          </w:tcPr>
          <w:p>
            <w:pPr>
              <w:spacing w:after="0"/>
              <w:rPr>
                <w:sz w:val="2"/>
                <w:szCs w:val="2"/>
                <w:color w:val="auto"/>
              </w:rPr>
            </w:pPr>
          </w:p>
        </w:tc>
        <w:tc>
          <w:tcPr>
            <w:tcW w:w="260" w:type="dxa"/>
            <w:vAlign w:val="bottom"/>
            <w:tcBorders>
              <w:bottom w:val="single" w:sz="8" w:color="0000FF"/>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0000FF"/>
              </w:rPr>
              <w:t>SECTION 9.18. Agreements of</w:t>
            </w:r>
          </w:p>
        </w:tc>
        <w:tc>
          <w:tcPr>
            <w:tcW w:w="792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420" w:type="dxa"/>
            <w:vAlign w:val="bottom"/>
            <w:tcBorders>
              <w:top w:val="single" w:sz="8" w:color="0000FF"/>
              <w:bottom w:val="single" w:sz="8" w:color="0000FF"/>
            </w:tcBorders>
          </w:tcPr>
          <w:p>
            <w:pPr>
              <w:spacing w:after="0"/>
              <w:rPr>
                <w:sz w:val="2"/>
                <w:szCs w:val="2"/>
                <w:color w:val="auto"/>
              </w:rPr>
            </w:pPr>
          </w:p>
        </w:tc>
        <w:tc>
          <w:tcPr>
            <w:tcW w:w="3720" w:type="dxa"/>
            <w:vAlign w:val="bottom"/>
            <w:tcBorders>
              <w:top w:val="single" w:sz="8" w:color="0000FF"/>
              <w:bottom w:val="single" w:sz="8" w:color="0000FF"/>
            </w:tcBorders>
          </w:tcPr>
          <w:p>
            <w:pPr>
              <w:spacing w:after="0"/>
              <w:rPr>
                <w:sz w:val="2"/>
                <w:szCs w:val="2"/>
                <w:color w:val="auto"/>
              </w:rPr>
            </w:pPr>
          </w:p>
        </w:tc>
        <w:tc>
          <w:tcPr>
            <w:tcW w:w="4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265"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 TO DISCLOSURE LETTER</w:t>
      </w:r>
      <w:r>
        <w:rPr>
          <w:rFonts w:ascii="Times New Roman" w:cs="Times New Roman" w:eastAsia="Times New Roman" w:hAnsi="Times New Roman"/>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8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Schedule 2.01</w:t>
            </w:r>
            <w:r>
              <w:rPr>
                <w:rFonts w:ascii="Times New Roman" w:cs="Times New Roman" w:eastAsia="Times New Roman" w:hAnsi="Times New Roman"/>
                <w:sz w:val="18"/>
                <w:szCs w:val="18"/>
                <w:color w:val="0000FF"/>
              </w:rPr>
              <w:t>(a)</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FF0000"/>
                <w:strike w:val="1"/>
              </w:rPr>
              <w:t>Term Loan</w:t>
            </w:r>
          </w:p>
        </w:tc>
        <w:tc>
          <w:tcPr>
            <w:tcW w:w="32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Commitments</w:t>
            </w:r>
          </w:p>
        </w:tc>
        <w:tc>
          <w:tcPr>
            <w:tcW w:w="0" w:type="dxa"/>
            <w:vAlign w:val="bottom"/>
          </w:tcPr>
          <w:p>
            <w:pPr>
              <w:spacing w:after="0" w:line="20" w:lineRule="exact"/>
              <w:rPr>
                <w:sz w:val="1"/>
                <w:szCs w:val="1"/>
                <w:color w:val="auto"/>
              </w:rPr>
            </w:pPr>
          </w:p>
        </w:tc>
      </w:tr>
      <w:tr>
        <w:trPr>
          <w:trHeight w:val="174"/>
        </w:trPr>
        <w:tc>
          <w:tcPr>
            <w:tcW w:w="1800" w:type="dxa"/>
            <w:vAlign w:val="bottom"/>
            <w:gridSpan w:val="5"/>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gridSpan w:val="5"/>
            <w:vMerge w:val="continue"/>
          </w:tcPr>
          <w:p>
            <w:pPr>
              <w:spacing w:after="0"/>
              <w:rPr>
                <w:sz w:val="15"/>
                <w:szCs w:val="15"/>
                <w:color w:val="auto"/>
              </w:rPr>
            </w:pPr>
          </w:p>
        </w:tc>
        <w:tc>
          <w:tcPr>
            <w:tcW w:w="322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w:t>
            </w:r>
          </w:p>
        </w:tc>
        <w:tc>
          <w:tcPr>
            <w:tcW w:w="4060" w:type="dxa"/>
            <w:vAlign w:val="bottom"/>
            <w:gridSpan w:val="16"/>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Designated Account; Revolving Agent’s Account</w:t>
            </w:r>
          </w:p>
        </w:tc>
        <w:tc>
          <w:tcPr>
            <w:tcW w:w="0" w:type="dxa"/>
            <w:vAlign w:val="bottom"/>
          </w:tcPr>
          <w:p>
            <w:pPr>
              <w:spacing w:after="0"/>
              <w:rPr>
                <w:sz w:val="1"/>
                <w:szCs w:val="1"/>
                <w:color w:val="auto"/>
              </w:rPr>
            </w:pPr>
          </w:p>
        </w:tc>
      </w:tr>
      <w:tr>
        <w:trPr>
          <w:trHeight w:val="142"/>
        </w:trPr>
        <w:tc>
          <w:tcPr>
            <w:tcW w:w="1260" w:type="dxa"/>
            <w:vAlign w:val="bottom"/>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Schedule 2.01(b)</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60" w:type="dxa"/>
            <w:vAlign w:val="bottom"/>
            <w:gridSpan w:val="1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440" w:type="dxa"/>
            <w:vAlign w:val="bottom"/>
            <w:vMerge w:val="restart"/>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80" w:type="dxa"/>
            <w:vAlign w:val="bottom"/>
            <w:tcBorders>
              <w:top w:val="single" w:sz="8" w:color="0000FF"/>
              <w:bottom w:val="single" w:sz="8" w:color="0000FF"/>
            </w:tcBorders>
            <w:gridSpan w:val="2"/>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26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rPr>
              <w:t>Schedule 3.03</w:t>
            </w:r>
          </w:p>
        </w:tc>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continue"/>
          </w:tcPr>
          <w:p>
            <w:pPr>
              <w:spacing w:after="0"/>
              <w:rPr>
                <w:sz w:val="14"/>
                <w:szCs w:val="14"/>
                <w:color w:val="auto"/>
              </w:rPr>
            </w:pPr>
          </w:p>
        </w:tc>
        <w:tc>
          <w:tcPr>
            <w:tcW w:w="3560" w:type="dxa"/>
            <w:vAlign w:val="bottom"/>
            <w:gridSpan w:val="12"/>
          </w:tcPr>
          <w:p>
            <w:pPr>
              <w:spacing w:after="0" w:line="164" w:lineRule="exact"/>
              <w:rPr>
                <w:sz w:val="20"/>
                <w:szCs w:val="20"/>
                <w:color w:val="auto"/>
              </w:rPr>
            </w:pPr>
            <w:r>
              <w:rPr>
                <w:rFonts w:ascii="Times New Roman" w:cs="Times New Roman" w:eastAsia="Times New Roman" w:hAnsi="Times New Roman"/>
                <w:sz w:val="18"/>
                <w:szCs w:val="18"/>
                <w:color w:val="auto"/>
              </w:rPr>
              <w:t>No Conflicts</w:t>
            </w: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Litigation</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3.07</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Compliance with Laws</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3.13</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Insurance</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Collective Bargaining Agreements</w:t>
            </w:r>
          </w:p>
        </w:tc>
        <w:tc>
          <w:tcPr>
            <w:tcW w:w="0" w:type="dxa"/>
            <w:vAlign w:val="bottom"/>
          </w:tcPr>
          <w:p>
            <w:pPr>
              <w:spacing w:after="0"/>
              <w:rPr>
                <w:sz w:val="1"/>
                <w:szCs w:val="1"/>
                <w:color w:val="auto"/>
              </w:rPr>
            </w:pPr>
          </w:p>
        </w:tc>
      </w:tr>
      <w:tr>
        <w:trPr>
          <w:trHeight w:val="194"/>
        </w:trPr>
        <w:tc>
          <w:tcPr>
            <w:tcW w:w="18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Schedule 3.23</w:t>
            </w:r>
          </w:p>
        </w:tc>
        <w:tc>
          <w:tcPr>
            <w:tcW w:w="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Deposit Accounts and Securities</w:t>
            </w:r>
          </w:p>
        </w:tc>
        <w:tc>
          <w:tcPr>
            <w:tcW w:w="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95"/>
              </w:rPr>
              <w:t>Account</w:t>
            </w:r>
          </w:p>
        </w:tc>
        <w:tc>
          <w:tcPr>
            <w:tcW w:w="10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Accounts</w:t>
            </w:r>
          </w:p>
        </w:tc>
        <w:tc>
          <w:tcPr>
            <w:tcW w:w="0" w:type="dxa"/>
            <w:vAlign w:val="bottom"/>
          </w:tcPr>
          <w:p>
            <w:pPr>
              <w:spacing w:after="0"/>
              <w:rPr>
                <w:sz w:val="1"/>
                <w:szCs w:val="1"/>
                <w:color w:val="auto"/>
              </w:rPr>
            </w:pPr>
          </w:p>
        </w:tc>
      </w:tr>
      <w:tr>
        <w:trPr>
          <w:trHeight w:val="34"/>
        </w:trPr>
        <w:tc>
          <w:tcPr>
            <w:tcW w:w="18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Schedule 5.16</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Post-Closing Covenants</w:t>
            </w: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800" w:type="dxa"/>
            <w:vAlign w:val="bottom"/>
            <w:gridSpan w:val="5"/>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6.01(iii)</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Effective Date Indebtedness</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6.01(xiii)</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Effective Date Non-Loan Party Subsidiary Indebtedness</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Liens</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6.04(iii)</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Effective Date Investments</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6.04(xvii)</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Effective Date Non-Loan Party Subsidiary Investments</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0" w:type="dxa"/>
            <w:vAlign w:val="bottom"/>
          </w:tcPr>
          <w:p>
            <w:pPr>
              <w:spacing w:after="0"/>
              <w:rPr>
                <w:sz w:val="1"/>
                <w:szCs w:val="1"/>
                <w:color w:val="auto"/>
              </w:rPr>
            </w:pPr>
          </w:p>
        </w:tc>
      </w:tr>
      <w:tr>
        <w:trPr>
          <w:trHeight w:val="234"/>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6.10</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Restrictions</w:t>
            </w:r>
          </w:p>
        </w:tc>
        <w:tc>
          <w:tcPr>
            <w:tcW w:w="0" w:type="dxa"/>
            <w:vAlign w:val="bottom"/>
          </w:tcPr>
          <w:p>
            <w:pPr>
              <w:spacing w:after="0"/>
              <w:rPr>
                <w:sz w:val="1"/>
                <w:szCs w:val="1"/>
                <w:color w:val="auto"/>
              </w:rPr>
            </w:pPr>
          </w:p>
        </w:tc>
      </w:tr>
      <w:tr>
        <w:trPr>
          <w:trHeight w:val="499"/>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980" w:type="dxa"/>
            <w:vAlign w:val="bottom"/>
            <w:gridSpan w:val="4"/>
          </w:tcPr>
          <w:p>
            <w:pPr>
              <w:spacing w:after="0"/>
              <w:rPr>
                <w:sz w:val="24"/>
                <w:szCs w:val="2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0" w:type="dxa"/>
            <w:vAlign w:val="bottom"/>
          </w:tcPr>
          <w:p>
            <w:pPr>
              <w:spacing w:after="0"/>
              <w:rPr>
                <w:sz w:val="1"/>
                <w:szCs w:val="1"/>
                <w:color w:val="auto"/>
              </w:rPr>
            </w:pPr>
          </w:p>
        </w:tc>
      </w:tr>
      <w:tr>
        <w:trPr>
          <w:trHeight w:val="194"/>
        </w:trPr>
        <w:tc>
          <w:tcPr>
            <w:tcW w:w="18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Exhibit B</w:t>
            </w:r>
          </w:p>
        </w:tc>
        <w:tc>
          <w:tcPr>
            <w:tcW w:w="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FF0000"/>
                <w:strike w:val="1"/>
                <w:w w:val="98"/>
              </w:rPr>
              <w:t>[Reserved]</w:t>
            </w:r>
          </w:p>
        </w:tc>
        <w:tc>
          <w:tcPr>
            <w:tcW w:w="326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Form of Borrowing Base Certificate</w:t>
            </w:r>
          </w:p>
        </w:tc>
        <w:tc>
          <w:tcPr>
            <w:tcW w:w="0" w:type="dxa"/>
            <w:vAlign w:val="bottom"/>
          </w:tcPr>
          <w:p>
            <w:pPr>
              <w:spacing w:after="0"/>
              <w:rPr>
                <w:sz w:val="1"/>
                <w:szCs w:val="1"/>
                <w:color w:val="auto"/>
              </w:rPr>
            </w:pPr>
          </w:p>
        </w:tc>
      </w:tr>
      <w:tr>
        <w:trPr>
          <w:trHeight w:val="34"/>
        </w:trPr>
        <w:tc>
          <w:tcPr>
            <w:tcW w:w="180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Exhibit C</w:t>
            </w:r>
          </w:p>
        </w:tc>
        <w:tc>
          <w:tcPr>
            <w:tcW w:w="6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[Reserved]</w:t>
            </w:r>
          </w:p>
        </w:tc>
        <w:tc>
          <w:tcPr>
            <w:tcW w:w="20" w:type="dxa"/>
            <w:vAlign w:val="bottom"/>
            <w:tcBorders>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64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66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0" w:type="dxa"/>
            <w:vAlign w:val="bottom"/>
            <w:gridSpan w:val="5"/>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Form of Compliance Certificate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Exhibit D</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Form of</w:t>
            </w:r>
          </w:p>
        </w:tc>
        <w:tc>
          <w:tcPr>
            <w:tcW w:w="20" w:type="dxa"/>
            <w:vAlign w:val="bottom"/>
            <w:tcBorders>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64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940" w:type="dxa"/>
            <w:vAlign w:val="bottom"/>
            <w:gridSpan w:val="6"/>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800" w:type="dxa"/>
            <w:vAlign w:val="bottom"/>
            <w:gridSpan w:val="5"/>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320" w:type="dxa"/>
            <w:vAlign w:val="bottom"/>
            <w:gridSpan w:val="6"/>
          </w:tcPr>
          <w:p>
            <w:pPr>
              <w:spacing w:after="0" w:line="164" w:lineRule="exact"/>
              <w:rPr>
                <w:sz w:val="20"/>
                <w:szCs w:val="20"/>
                <w:color w:val="auto"/>
              </w:rPr>
            </w:pPr>
            <w:r>
              <w:rPr>
                <w:rFonts w:ascii="Times New Roman" w:cs="Times New Roman" w:eastAsia="Times New Roman" w:hAnsi="Times New Roman"/>
                <w:sz w:val="18"/>
                <w:szCs w:val="18"/>
                <w:color w:val="auto"/>
              </w:rPr>
              <w:t>Perfection Certificate</w:t>
            </w:r>
          </w:p>
        </w:tc>
        <w:tc>
          <w:tcPr>
            <w:tcW w:w="20" w:type="dxa"/>
            <w:vAlign w:val="bottom"/>
            <w:vMerge w:val="continue"/>
          </w:tcPr>
          <w:p>
            <w:pPr>
              <w:spacing w:after="0"/>
              <w:rPr>
                <w:sz w:val="14"/>
                <w:szCs w:val="14"/>
                <w:color w:val="auto"/>
              </w:rPr>
            </w:pPr>
          </w:p>
        </w:tc>
        <w:tc>
          <w:tcPr>
            <w:tcW w:w="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E</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Borrowing Request</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F</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Interest Election Request</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G</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w:t>
            </w: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rPr>
              <w:t>Term Loan</w:t>
            </w:r>
          </w:p>
        </w:tc>
        <w:tc>
          <w:tcPr>
            <w:tcW w:w="2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Note</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H</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[Reserved]</w:t>
            </w:r>
          </w:p>
        </w:tc>
        <w:tc>
          <w:tcPr>
            <w:tcW w:w="0" w:type="dxa"/>
            <w:vAlign w:val="bottom"/>
          </w:tcPr>
          <w:p>
            <w:pPr>
              <w:spacing w:after="0"/>
              <w:rPr>
                <w:sz w:val="1"/>
                <w:szCs w:val="1"/>
                <w:color w:val="auto"/>
              </w:rPr>
            </w:pPr>
          </w:p>
        </w:tc>
      </w:tr>
      <w:tr>
        <w:trPr>
          <w:trHeight w:val="194"/>
        </w:trPr>
        <w:tc>
          <w:tcPr>
            <w:tcW w:w="18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Exhibit I-1-4</w:t>
            </w:r>
          </w:p>
        </w:tc>
        <w:tc>
          <w:tcPr>
            <w:tcW w:w="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40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Form of </w:t>
            </w:r>
            <w:r>
              <w:rPr>
                <w:rFonts w:ascii="Times New Roman" w:cs="Times New Roman" w:eastAsia="Times New Roman" w:hAnsi="Times New Roman"/>
                <w:sz w:val="18"/>
                <w:szCs w:val="18"/>
                <w:color w:val="000000"/>
              </w:rPr>
              <w:t>U.S. Tax Compliance Certificates</w:t>
            </w:r>
          </w:p>
        </w:tc>
        <w:tc>
          <w:tcPr>
            <w:tcW w:w="0" w:type="dxa"/>
            <w:vAlign w:val="bottom"/>
          </w:tcPr>
          <w:p>
            <w:pPr>
              <w:spacing w:after="0"/>
              <w:rPr>
                <w:sz w:val="1"/>
                <w:szCs w:val="1"/>
                <w:color w:val="auto"/>
              </w:rPr>
            </w:pPr>
          </w:p>
        </w:tc>
      </w:tr>
      <w:tr>
        <w:trPr>
          <w:trHeight w:val="34"/>
        </w:trPr>
        <w:tc>
          <w:tcPr>
            <w:tcW w:w="18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Exhibit J</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0000FF"/>
              <w:bottom w:val="single" w:sz="8" w:color="0000FF"/>
            </w:tcBorders>
          </w:tcPr>
          <w:p>
            <w:pPr>
              <w:spacing w:after="0"/>
              <w:rPr>
                <w:sz w:val="2"/>
                <w:szCs w:val="2"/>
                <w:color w:val="auto"/>
              </w:rPr>
            </w:pPr>
          </w:p>
        </w:tc>
        <w:tc>
          <w:tcPr>
            <w:tcW w:w="40" w:type="dxa"/>
            <w:vAlign w:val="bottom"/>
            <w:vMerge w:val="restart"/>
          </w:tcPr>
          <w:p>
            <w:pPr>
              <w:spacing w:after="0"/>
              <w:rPr>
                <w:sz w:val="2"/>
                <w:szCs w:val="2"/>
                <w:color w:val="auto"/>
              </w:rPr>
            </w:pPr>
          </w:p>
        </w:tc>
        <w:tc>
          <w:tcPr>
            <w:tcW w:w="34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Solvency Certificate</w:t>
            </w:r>
          </w:p>
        </w:tc>
        <w:tc>
          <w:tcPr>
            <w:tcW w:w="0" w:type="dxa"/>
            <w:vAlign w:val="bottom"/>
          </w:tcPr>
          <w:p>
            <w:pPr>
              <w:spacing w:after="0"/>
              <w:rPr>
                <w:sz w:val="1"/>
                <w:szCs w:val="1"/>
                <w:color w:val="auto"/>
              </w:rPr>
            </w:pPr>
          </w:p>
        </w:tc>
      </w:tr>
      <w:tr>
        <w:trPr>
          <w:trHeight w:val="228"/>
        </w:trPr>
        <w:tc>
          <w:tcPr>
            <w:tcW w:w="1800" w:type="dxa"/>
            <w:vAlign w:val="bottom"/>
            <w:gridSpan w:val="5"/>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Form of</w:t>
            </w:r>
          </w:p>
        </w:tc>
        <w:tc>
          <w:tcPr>
            <w:tcW w:w="40" w:type="dxa"/>
            <w:vAlign w:val="bottom"/>
            <w:vMerge w:val="continue"/>
          </w:tcPr>
          <w:p>
            <w:pPr>
              <w:spacing w:after="0"/>
              <w:rPr>
                <w:sz w:val="19"/>
                <w:szCs w:val="19"/>
                <w:color w:val="auto"/>
              </w:rPr>
            </w:pPr>
          </w:p>
        </w:tc>
        <w:tc>
          <w:tcPr>
            <w:tcW w:w="3420" w:type="dxa"/>
            <w:vAlign w:val="bottom"/>
            <w:gridSpan w:val="1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-v-</w:t>
            </w:r>
          </w:p>
        </w:tc>
        <w:tc>
          <w:tcPr>
            <w:tcW w:w="0" w:type="dxa"/>
            <w:vAlign w:val="bottom"/>
          </w:tcPr>
          <w:p>
            <w:pPr>
              <w:spacing w:after="0"/>
              <w:rPr>
                <w:sz w:val="1"/>
                <w:szCs w:val="1"/>
                <w:color w:val="auto"/>
              </w:rPr>
            </w:pPr>
          </w:p>
        </w:tc>
      </w:tr>
    </w:tbl>
    <w:p>
      <w:pPr>
        <w:sectPr>
          <w:pgSz w:w="11900" w:h="16838" w:orient="portrait"/>
          <w:cols w:equalWidth="0" w:num="1">
            <w:col w:w="10019"/>
          </w:cols>
          <w:pgMar w:left="440" w:top="270"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w:t>
      </w:r>
    </w:p>
    <w:p>
      <w:pPr>
        <w:spacing w:after="0" w:line="229"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This CREDIT AGREEMENT is entered into as of September 22, 2022, by and among TEMPUS </w:t>
      </w:r>
      <w:r>
        <w:rPr>
          <w:rFonts w:ascii="Times New Roman" w:cs="Times New Roman" w:eastAsia="Times New Roman" w:hAnsi="Times New Roman"/>
          <w:sz w:val="18"/>
          <w:szCs w:val="18"/>
          <w:color w:val="FF0000"/>
          <w:strike w:val="1"/>
        </w:rPr>
        <w:t>LABS</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auto"/>
        </w:rPr>
        <w:t xml:space="preserve">, INC., a Delaware corporation </w:t>
      </w:r>
      <w:r>
        <w:rPr>
          <w:rFonts w:ascii="Times New Roman" w:cs="Times New Roman" w:eastAsia="Times New Roman" w:hAnsi="Times New Roman"/>
          <w:sz w:val="18"/>
          <w:szCs w:val="18"/>
          <w:u w:val="single" w:color="auto"/>
          <w:color w:val="0000FF"/>
        </w:rPr>
        <w:t>(f/k/a Tempus Labs,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u w:val="single" w:color="auto"/>
          <w:color w:val="000000"/>
        </w:rPr>
        <w:t>Borrower</w:t>
      </w:r>
      <w:r>
        <w:rPr>
          <w:rFonts w:ascii="Times New Roman" w:cs="Times New Roman" w:eastAsia="Times New Roman" w:hAnsi="Times New Roman"/>
          <w:sz w:val="18"/>
          <w:szCs w:val="18"/>
          <w:color w:val="000000"/>
        </w:rPr>
        <w:t>”), the Lenders party hereto from time to time, ARES CAPITAL CORPORATION, as 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ARES CAPITAL MANAGEMENT LLC, as Lead Arranger and Bookrunner</w:t>
      </w:r>
      <w:r>
        <w:rPr>
          <w:rFonts w:ascii="Times New Roman" w:cs="Times New Roman" w:eastAsia="Times New Roman" w:hAnsi="Times New Roman"/>
          <w:sz w:val="18"/>
          <w:szCs w:val="18"/>
          <w:u w:val="single" w:color="auto"/>
          <w:color w:val="0000FF"/>
        </w:rPr>
        <w:t>, and ACF FINCO I LP, as Revolving Agent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-278765</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11830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-4445</wp:posOffset>
            </wp:positionV>
            <wp:extent cx="20231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5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Borrower has requested that the Lenders extend credit to the Borrower in the form of (i) Effective Date Term Loans in an aggregate principal amount not to exceed $175,000,000, </w:t>
      </w:r>
      <w:r>
        <w:rPr>
          <w:rFonts w:ascii="Times New Roman" w:cs="Times New Roman" w:eastAsia="Times New Roman" w:hAnsi="Times New Roman"/>
          <w:sz w:val="18"/>
          <w:szCs w:val="18"/>
          <w:u w:val="single" w:color="auto"/>
          <w:color w:val="0000FF"/>
        </w:rPr>
        <w:t>which shall be funded on the Effective Date</w:t>
      </w:r>
      <w:r>
        <w:rPr>
          <w:rFonts w:ascii="Times New Roman" w:cs="Times New Roman" w:eastAsia="Times New Roman" w:hAnsi="Times New Roman"/>
          <w:sz w:val="18"/>
          <w:szCs w:val="18"/>
          <w:color w:val="auto"/>
        </w:rPr>
        <w:t xml:space="preserve"> upon and subject to the terms and conditions set forth in this Agreement, (ii) First Amendment Effective Date Term Loans in an aggregate principal amount not to exceed $50,000,000, </w:t>
      </w:r>
      <w:r>
        <w:rPr>
          <w:rFonts w:ascii="Times New Roman" w:cs="Times New Roman" w:eastAsia="Times New Roman" w:hAnsi="Times New Roman"/>
          <w:sz w:val="18"/>
          <w:szCs w:val="18"/>
          <w:u w:val="single" w:color="auto"/>
          <w:color w:val="0000FF"/>
        </w:rPr>
        <w:t>which shall be funded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First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upon and subject to the terms and conditions set forth in the First Amendment,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(iii) Second Amendment 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Date Term Loans in an aggregate principal amount not to exceed $35,000,000, </w:t>
      </w:r>
      <w:r>
        <w:rPr>
          <w:rFonts w:ascii="Times New Roman" w:cs="Times New Roman" w:eastAsia="Times New Roman" w:hAnsi="Times New Roman"/>
          <w:sz w:val="18"/>
          <w:szCs w:val="18"/>
          <w:u w:val="single" w:color="auto"/>
          <w:color w:val="0000FF"/>
        </w:rPr>
        <w:t>which shall be funded on the Second Amendment Effective Date</w:t>
      </w:r>
      <w:r>
        <w:rPr>
          <w:rFonts w:ascii="Times New Roman" w:cs="Times New Roman" w:eastAsia="Times New Roman" w:hAnsi="Times New Roman"/>
          <w:sz w:val="18"/>
          <w:szCs w:val="18"/>
          <w:color w:val="000000"/>
        </w:rPr>
        <w:t xml:space="preserve"> upon and subject to the terms and conditions set forth in the Second Amendment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(iv) Third Amendment Effective Date Term Loans in an aggregate principal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amount not to exceed $200,000,000, which shall be funded on the Third Amendment Effective Date upon and subject to the terms and conditions set forth in the Third Amendment, and (v) Revolving Commitments in an aggregate principal amount not to exceed $100,000,000 which shall be funded in full on the Third Amendment Effective Date (the “Third Amendment Effective Date Revolver Draw”), upon and subject to the terms and conditions set forth in the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-1090295</wp:posOffset>
            </wp:positionV>
            <wp:extent cx="2040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40255" cy="8255"/>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-953135</wp:posOffset>
            </wp:positionV>
            <wp:extent cx="1311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-815975</wp:posOffset>
            </wp:positionV>
            <wp:extent cx="1517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-678815</wp:posOffset>
            </wp:positionV>
            <wp:extent cx="29914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-541655</wp:posOffset>
            </wp:positionV>
            <wp:extent cx="3522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22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-404495</wp:posOffset>
            </wp:positionV>
            <wp:extent cx="67976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-267335</wp:posOffset>
            </wp:positionV>
            <wp:extent cx="6917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1414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4"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proceeds of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the Term Loans will be used by the Borrower (i) for working capital and general corporate purposes, (ii) to finance growth initiatives, (iii) to pay for operating expenses,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(iv) to pay the Transaction Costs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(v) to pay a portion of the consideration for the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 Effective Date Acquisition, (vi) to pay fees, costs and expenses incurred by the Loan Parties in connection with (x) the Third Amendment Effective Date Acquisition and (y) the Third Amendment and (b) the Revolving Loans will be used by the Borrower (i) to pay a portion of the consideration for the Third Amendment Effective Date Acquisition, (ii) to pay fees, costs and expenses incurred by the Loan Parties in connection with (x) the Third Amendment Effective Date Acquisition and (y) the Third Amendment and (iii) for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-683260</wp:posOffset>
            </wp:positionV>
            <wp:extent cx="154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-546100</wp:posOffset>
            </wp:positionV>
            <wp:extent cx="24860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860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892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4890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17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6609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09080" cy="8890"/>
                    </a:xfrm>
                    <a:prstGeom prst="rect">
                      <a:avLst/>
                    </a:prstGeom>
                    <a:noFill/>
                  </pic:spPr>
                </pic:pic>
              </a:graphicData>
            </a:graphic>
          </wp:anchor>
        </w:drawing>
      </w:r>
    </w:p>
    <w:p>
      <w:pPr>
        <w:spacing w:after="0" w:line="16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Lenders are willing to extend such credit to the Borrower, on the terms and subject to the conditions set forth herein. Accordingly, the parties hereto agree as follows: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“Acceptable Foreign Jurisdiction” means Canada, the United Kingdom, Germany, Sweden, Netherlands, France, Austria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6026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“Account Debtor” means any Person who is obligated to an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1718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27" w:name="page28"/>
    <w:bookmarkEnd w:id="27"/>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“Accounts” means, collectively, (a) any right to payment of a monetary obligation, whether or not earned by performance, (b) without duplication, any “account” (as defined in the UCC), any accounts receivable (whether in the form of payments for services rendered or goods sold, rents, license fees or otherwise), any “health-care-insurance receivables” (as defined in the UCC),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Loan Documents in respect of the foregoing, (d) all information and data compiled or derived by any Loan Party or to which any Loan Party is entitled in respect of or related to the foregoing, and (e) all proceeds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-955040</wp:posOffset>
            </wp:positionV>
            <wp:extent cx="61290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-817880</wp:posOffset>
            </wp:positionV>
            <wp:extent cx="69862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-680720</wp:posOffset>
            </wp:positionV>
            <wp:extent cx="6892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-543560</wp:posOffset>
            </wp:positionV>
            <wp:extent cx="64719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wp:posOffset>
            </wp:positionV>
            <wp:extent cx="68319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-269240</wp:posOffset>
            </wp:positionV>
            <wp:extent cx="68319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67722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68408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“ACF” means ACF Finco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1431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5"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Ares </w:t>
      </w:r>
      <w:r>
        <w:rPr>
          <w:rFonts w:ascii="Times New Roman" w:cs="Times New Roman" w:eastAsia="Times New Roman" w:hAnsi="Times New Roman"/>
          <w:sz w:val="18"/>
          <w:szCs w:val="18"/>
          <w:color w:val="FF0000"/>
          <w:strike w:val="1"/>
        </w:rPr>
        <w:t>Capital Corporation</w:t>
      </w:r>
      <w:r>
        <w:rPr>
          <w:rFonts w:ascii="Times New Roman" w:cs="Times New Roman" w:eastAsia="Times New Roman" w:hAnsi="Times New Roman"/>
          <w:sz w:val="18"/>
          <w:szCs w:val="18"/>
          <w:color w:val="auto"/>
        </w:rPr>
        <w:t>, in its capacity as administrative agent for the Lenders under the Loan Documents, and any successor administrative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any other Person that directly, or indirectly through one or more intermediaries, Controls, is Controlled by or is under common Control with the Person specified.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xml:space="preserve">” means, as applicable, the Administrative Agent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Collateral Agent </w:t>
      </w:r>
      <w:r>
        <w:rPr>
          <w:rFonts w:ascii="Times New Roman" w:cs="Times New Roman" w:eastAsia="Times New Roman" w:hAnsi="Times New Roman"/>
          <w:sz w:val="18"/>
          <w:szCs w:val="18"/>
          <w:color w:val="0000FF"/>
        </w:rPr>
        <w:t>and the Revolving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-59055</wp:posOffset>
            </wp:positionV>
            <wp:extent cx="1936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26035</wp:posOffset>
            </wp:positionV>
            <wp:extent cx="254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26035</wp:posOffset>
            </wp:positionV>
            <wp:extent cx="11747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74750"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-7620</wp:posOffset>
            </wp:positionV>
            <wp:extent cx="1174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FF0000"/>
          <w:strike w:val="1"/>
        </w:rPr>
        <w:t>“Aggregate Exposure” means with respect to any Lender at any time, an amount equal to (a) until the Effective Date, the aggregate amount of such Lender’s Commitments at such time and (b) thereafter, the aggregate then unpaid principal amount of such Lender’s Term Loans.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“Aggregate Cap” has the meaning set forth in the definition of “Consolidated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5002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20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 Percentage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with respect to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Lender at any time, the ratio (expressed as a percentage) of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Aggregate </w:t>
      </w:r>
      <w:r>
        <w:rPr>
          <w:rFonts w:ascii="Times New Roman" w:cs="Times New Roman" w:eastAsia="Times New Roman" w:hAnsi="Times New Roman"/>
          <w:sz w:val="18"/>
          <w:szCs w:val="18"/>
          <w:color w:val="008000"/>
          <w:strike w:val="1"/>
        </w:rPr>
        <w:t>Exposure at such time to the</w:t>
      </w:r>
      <w:r>
        <w:rPr>
          <w:rFonts w:ascii="Times New Roman" w:cs="Times New Roman" w:eastAsia="Times New Roman" w:hAnsi="Times New Roman"/>
          <w:sz w:val="18"/>
          <w:szCs w:val="18"/>
          <w:color w:val="FF0000"/>
          <w:strike w:val="1"/>
        </w:rPr>
        <w:t xml:space="preserve"> Aggregate Exposure of all Lenders at such time.</w:t>
      </w:r>
      <w:r>
        <w:rPr>
          <w:rFonts w:ascii="Times New Roman" w:cs="Times New Roman" w:eastAsia="Times New Roman" w:hAnsi="Times New Roman"/>
          <w:sz w:val="18"/>
          <w:szCs w:val="18"/>
          <w:u w:val="single" w:color="auto"/>
          <w:color w:val="0000FF"/>
          <w:strike w:val="1"/>
        </w:rPr>
        <w:t>, collectively, the Revolving Loan Exposure Percentage and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Term Loan Exposure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4034790</wp:posOffset>
            </wp:positionH>
            <wp:positionV relativeFrom="paragraph">
              <wp:posOffset>-141605</wp:posOffset>
            </wp:positionV>
            <wp:extent cx="28975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517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 as the same may be renewed, extended, modified, supplemented or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9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means the audited consolidated financial statements of the Borrower for the fiscal years ended December 31, 2019, December 31, 2020 and December 31, 2021.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8" w:name="page29"/>
    <w:bookmarkEnd w:id="28"/>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all laws, rules, and regulations of any jurisdiction applicable to the Borrower or any Subsidiary from time to time concerning or relating to bribery or corruption.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26035</wp:posOffset>
            </wp:positionV>
            <wp:extent cx="1289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26035</wp:posOffset>
            </wp:positionV>
            <wp:extent cx="342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prior to the First Amendment Effective Date, the “Applicable Rate” as defined in this Agreement immediately prior to giving effect to the First Amendment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-151130</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-99695</wp:posOffset>
            </wp:positionV>
            <wp:extent cx="2222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225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-13970</wp:posOffset>
            </wp:positionV>
            <wp:extent cx="342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 xml:space="preserve">) from and after the First Amendment Effective Date immediately after giving effect to the First Amendment, </w:t>
      </w:r>
      <w:r>
        <w:rPr>
          <w:rFonts w:ascii="Times New Roman" w:cs="Times New Roman" w:eastAsia="Times New Roman" w:hAnsi="Times New Roman"/>
          <w:sz w:val="18"/>
          <w:szCs w:val="18"/>
          <w:u w:val="single" w:color="auto"/>
          <w:color w:val="0000FF"/>
        </w:rPr>
        <w:t>through (but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including) the Third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any day with respect to any Term Loans,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for any Interest Period for which the Borrower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exercises the PIK Election,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4.00% per annum in the case of a Base Rate Loan or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5.00% per annum in the case of a SOFR Loan or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00"/>
        </w:rPr>
        <w:t>) for any Interest Period for which the Borrower exercises the Cash Election,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6.25% per annum in the case of a Base Rate Loan or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7.25% per annum in the case of a SOFR Loan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-548640</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-548640</wp:posOffset>
            </wp:positionV>
            <wp:extent cx="7372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2263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-411480</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-274320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-274320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-274320</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-137160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-137160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3" w:lineRule="exact"/>
        <w:rPr>
          <w:sz w:val="20"/>
          <w:szCs w:val="20"/>
          <w:color w:val="auto"/>
        </w:rPr>
      </w:pPr>
    </w:p>
    <w:p>
      <w:pPr>
        <w:ind w:right="100" w:firstLine="987"/>
        <w:spacing w:after="0" w:line="282" w:lineRule="auto"/>
        <w:tabs>
          <w:tab w:leader="none" w:pos="1236" w:val="left"/>
        </w:tabs>
        <w:numPr>
          <w:ilvl w:val="0"/>
          <w:numId w:val="1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from and after the Third Amendment Effective Date immediately after giving effect to the Third Amendment, for any day with respect to any Term Loans, the applicable rate per annum corresponding with the table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3093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3459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6"/>
          </w:tcPr>
          <w:p>
            <w:pPr>
              <w:jc w:val="right"/>
              <w:ind w:right="433"/>
              <w:spacing w:after="0"/>
              <w:rPr>
                <w:sz w:val="20"/>
                <w:szCs w:val="20"/>
                <w:color w:val="auto"/>
              </w:rPr>
            </w:pPr>
            <w:r>
              <w:rPr>
                <w:rFonts w:ascii="Times New Roman" w:cs="Times New Roman" w:eastAsia="Times New Roman" w:hAnsi="Times New Roman"/>
                <w:sz w:val="14"/>
                <w:szCs w:val="14"/>
                <w:b w:val="1"/>
                <w:bCs w:val="1"/>
                <w:color w:val="0000FF"/>
              </w:rPr>
              <w:t>Base Rate</w:t>
            </w:r>
          </w:p>
        </w:tc>
        <w:tc>
          <w:tcPr>
            <w:tcW w:w="600" w:type="dxa"/>
            <w:vAlign w:val="bottom"/>
            <w:gridSpan w:val="5"/>
          </w:tcPr>
          <w:p>
            <w:pPr>
              <w:jc w:val="right"/>
              <w:ind w:right="133"/>
              <w:spacing w:after="0"/>
              <w:rPr>
                <w:sz w:val="20"/>
                <w:szCs w:val="20"/>
                <w:color w:val="auto"/>
              </w:rPr>
            </w:pPr>
            <w:r>
              <w:rPr>
                <w:rFonts w:ascii="Times New Roman" w:cs="Times New Roman" w:eastAsia="Times New Roman" w:hAnsi="Times New Roman"/>
                <w:sz w:val="14"/>
                <w:szCs w:val="14"/>
                <w:b w:val="1"/>
                <w:bCs w:val="1"/>
                <w:color w:val="0000FF"/>
                <w:w w:val="96"/>
              </w:rPr>
              <w:t>SOFR</w:t>
            </w: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gridSpan w:val="4"/>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0000FF"/>
                <w:w w:val="98"/>
              </w:rPr>
              <w:t>Loans</w:t>
            </w:r>
          </w:p>
        </w:tc>
        <w:tc>
          <w:tcPr>
            <w:tcW w:w="520" w:type="dxa"/>
            <w:vAlign w:val="bottom"/>
          </w:tcPr>
          <w:p>
            <w:pPr>
              <w:spacing w:after="0"/>
              <w:rPr>
                <w:sz w:val="11"/>
                <w:szCs w:val="11"/>
                <w:color w:val="auto"/>
              </w:rPr>
            </w:pPr>
          </w:p>
        </w:tc>
        <w:tc>
          <w:tcPr>
            <w:tcW w:w="380" w:type="dxa"/>
            <w:vAlign w:val="bottom"/>
            <w:tcBorders>
              <w:top w:val="single" w:sz="8" w:color="0000FF"/>
            </w:tcBorders>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0000FF"/>
                <w:strike w:val="1"/>
                <w:w w:val="98"/>
              </w:rPr>
              <w:t>Loans</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80" w:type="dxa"/>
            <w:vAlign w:val="bottom"/>
            <w:gridSpan w:val="20"/>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For any Interest Period where the Borrower exercises the PIK Election:</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9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16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280" w:type="dxa"/>
            <w:vAlign w:val="bottom"/>
            <w:gridSpan w:val="20"/>
          </w:tcPr>
          <w:p>
            <w:pPr>
              <w:spacing w:after="0" w:line="136" w:lineRule="exact"/>
              <w:rPr>
                <w:sz w:val="20"/>
                <w:szCs w:val="20"/>
                <w:color w:val="auto"/>
              </w:rPr>
            </w:pPr>
            <w:r>
              <w:rPr>
                <w:rFonts w:ascii="Times New Roman" w:cs="Times New Roman" w:eastAsia="Times New Roman" w:hAnsi="Times New Roman"/>
                <w:sz w:val="15"/>
                <w:szCs w:val="15"/>
                <w:color w:val="0000FF"/>
              </w:rPr>
              <w:t>From and after the Third Amendment Effective Date immediately after giving effect to the Third Amendment until</w:t>
            </w:r>
          </w:p>
        </w:tc>
        <w:tc>
          <w:tcPr>
            <w:tcW w:w="1140" w:type="dxa"/>
            <w:vAlign w:val="bottom"/>
            <w:gridSpan w:val="6"/>
            <w:vMerge w:val="restart"/>
          </w:tcPr>
          <w:p>
            <w:pPr>
              <w:jc w:val="right"/>
              <w:ind w:right="273"/>
              <w:spacing w:after="0"/>
              <w:rPr>
                <w:sz w:val="20"/>
                <w:szCs w:val="20"/>
                <w:color w:val="auto"/>
              </w:rPr>
            </w:pPr>
            <w:r>
              <w:rPr>
                <w:rFonts w:ascii="Times New Roman" w:cs="Times New Roman" w:eastAsia="Times New Roman" w:hAnsi="Times New Roman"/>
                <w:sz w:val="18"/>
                <w:szCs w:val="18"/>
                <w:color w:val="0000FF"/>
              </w:rPr>
              <w:t>4.00%</w:t>
            </w:r>
          </w:p>
        </w:tc>
        <w:tc>
          <w:tcPr>
            <w:tcW w:w="6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0000FF"/>
              </w:rPr>
              <w:t>5.00%</w:t>
            </w:r>
          </w:p>
        </w:tc>
        <w:tc>
          <w:tcPr>
            <w:tcW w:w="0" w:type="dxa"/>
            <w:vAlign w:val="bottom"/>
          </w:tcPr>
          <w:p>
            <w:pPr>
              <w:spacing w:after="0"/>
              <w:rPr>
                <w:sz w:val="1"/>
                <w:szCs w:val="1"/>
                <w:color w:val="auto"/>
              </w:rPr>
            </w:pPr>
          </w:p>
        </w:tc>
      </w:tr>
      <w:tr>
        <w:trPr>
          <w:trHeight w:val="34"/>
        </w:trPr>
        <w:tc>
          <w:tcPr>
            <w:tcW w:w="18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1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700" w:type="dxa"/>
            <w:vAlign w:val="bottom"/>
            <w:tcBorders>
              <w:top w:val="single" w:sz="8" w:color="0000FF"/>
              <w:bottom w:val="single" w:sz="8" w:color="0000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140" w:type="dxa"/>
            <w:vAlign w:val="bottom"/>
            <w:gridSpan w:val="6"/>
            <w:vMerge w:val="continue"/>
          </w:tcPr>
          <w:p>
            <w:pPr>
              <w:spacing w:after="0"/>
              <w:rPr>
                <w:sz w:val="2"/>
                <w:szCs w:val="2"/>
                <w:color w:val="auto"/>
              </w:rPr>
            </w:pPr>
          </w:p>
        </w:tc>
        <w:tc>
          <w:tcPr>
            <w:tcW w:w="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8100" w:type="dxa"/>
            <w:vAlign w:val="bottom"/>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December 31, 2025:</w:t>
            </w: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140" w:type="dxa"/>
            <w:vAlign w:val="bottom"/>
            <w:gridSpan w:val="6"/>
            <w:vMerge w:val="continue"/>
          </w:tcPr>
          <w:p>
            <w:pPr>
              <w:spacing w:after="0"/>
              <w:rPr>
                <w:sz w:val="12"/>
                <w:szCs w:val="12"/>
                <w:color w:val="auto"/>
              </w:rPr>
            </w:pPr>
          </w:p>
        </w:tc>
        <w:tc>
          <w:tcPr>
            <w:tcW w:w="6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From and after January 1, 2026: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580" w:type="dxa"/>
            <w:vAlign w:val="bottom"/>
            <w:tcBorders>
              <w:top w:val="single" w:sz="8" w:color="0000FF"/>
              <w:bottom w:val="single" w:sz="8" w:color="0000FF"/>
            </w:tcBorders>
            <w:gridSpan w:val="2"/>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6"/>
            <w:vMerge w:val="restart"/>
          </w:tcPr>
          <w:p>
            <w:pPr>
              <w:jc w:val="right"/>
              <w:ind w:right="273"/>
              <w:spacing w:after="0" w:line="176" w:lineRule="exact"/>
              <w:rPr>
                <w:sz w:val="20"/>
                <w:szCs w:val="20"/>
                <w:color w:val="auto"/>
              </w:rPr>
            </w:pPr>
            <w:r>
              <w:rPr>
                <w:rFonts w:ascii="Times New Roman" w:cs="Times New Roman" w:eastAsia="Times New Roman" w:hAnsi="Times New Roman"/>
                <w:sz w:val="18"/>
                <w:szCs w:val="18"/>
                <w:color w:val="0000FF"/>
              </w:rPr>
              <w:t>4.00%</w:t>
            </w:r>
          </w:p>
        </w:tc>
        <w:tc>
          <w:tcPr>
            <w:tcW w:w="600" w:type="dxa"/>
            <w:vAlign w:val="bottom"/>
            <w:tcBorders>
              <w:top w:val="single" w:sz="8" w:color="CCEEFF"/>
              <w:bottom w:val="single" w:sz="8" w:color="CCEEFF"/>
            </w:tcBorders>
            <w:gridSpan w:val="5"/>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0000FF"/>
              </w:rPr>
              <w:t>5.00%</w:t>
            </w:r>
          </w:p>
        </w:tc>
        <w:tc>
          <w:tcPr>
            <w:tcW w:w="0" w:type="dxa"/>
            <w:vAlign w:val="bottom"/>
          </w:tcPr>
          <w:p>
            <w:pPr>
              <w:spacing w:after="0" w:line="20" w:lineRule="exact"/>
              <w:rPr>
                <w:sz w:val="1"/>
                <w:szCs w:val="1"/>
                <w:color w:val="auto"/>
              </w:rPr>
            </w:pPr>
          </w:p>
        </w:tc>
      </w:tr>
      <w:tr>
        <w:trPr>
          <w:trHeight w:val="136"/>
        </w:trPr>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0000FF"/>
                <w:w w:val="73"/>
              </w:rPr>
              <w:t>• </w:t>
            </w:r>
          </w:p>
        </w:tc>
        <w:tc>
          <w:tcPr>
            <w:tcW w:w="8700" w:type="dxa"/>
            <w:vAlign w:val="bottom"/>
            <w:gridSpan w:val="17"/>
          </w:tcPr>
          <w:p>
            <w:pPr>
              <w:ind w:left="100"/>
              <w:spacing w:after="0" w:line="136" w:lineRule="exact"/>
              <w:rPr>
                <w:sz w:val="20"/>
                <w:szCs w:val="20"/>
                <w:color w:val="auto"/>
              </w:rPr>
            </w:pPr>
            <w:r>
              <w:rPr>
                <w:rFonts w:ascii="Times New Roman" w:cs="Times New Roman" w:eastAsia="Times New Roman" w:hAnsi="Times New Roman"/>
                <w:sz w:val="15"/>
                <w:szCs w:val="15"/>
                <w:color w:val="0000FF"/>
              </w:rPr>
              <w:t> If the Junior Capital Raise Date has occurred:</w:t>
            </w:r>
          </w:p>
        </w:tc>
        <w:tc>
          <w:tcPr>
            <w:tcW w:w="1140" w:type="dxa"/>
            <w:vAlign w:val="bottom"/>
            <w:gridSpan w:val="6"/>
            <w:vMerge w:val="continue"/>
          </w:tcPr>
          <w:p>
            <w:pPr>
              <w:spacing w:after="0"/>
              <w:rPr>
                <w:sz w:val="11"/>
                <w:szCs w:val="11"/>
                <w:color w:val="auto"/>
              </w:rPr>
            </w:pPr>
          </w:p>
        </w:tc>
        <w:tc>
          <w:tcPr>
            <w:tcW w:w="6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1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2"/>
                <w:szCs w:val="12"/>
                <w:color w:val="0000FF"/>
                <w:w w:val="73"/>
              </w:rPr>
              <w:t>• </w:t>
            </w:r>
          </w:p>
        </w:tc>
        <w:tc>
          <w:tcPr>
            <w:tcW w:w="3680" w:type="dxa"/>
            <w:vAlign w:val="bottom"/>
            <w:tcBorders>
              <w:bottom w:val="single" w:sz="8" w:color="0000FF"/>
            </w:tcBorders>
            <w:gridSpan w:val="6"/>
            <w:shd w:val="clear" w:color="auto" w:fill="CCEEFF"/>
          </w:tcPr>
          <w:p>
            <w:pPr>
              <w:ind w:left="100"/>
              <w:spacing w:after="0" w:line="149" w:lineRule="exact"/>
              <w:rPr>
                <w:sz w:val="20"/>
                <w:szCs w:val="20"/>
                <w:color w:val="auto"/>
              </w:rPr>
            </w:pPr>
            <w:r>
              <w:rPr>
                <w:rFonts w:ascii="Times New Roman" w:cs="Times New Roman" w:eastAsia="Times New Roman" w:hAnsi="Times New Roman"/>
                <w:sz w:val="17"/>
                <w:szCs w:val="17"/>
                <w:color w:val="0000FF"/>
              </w:rPr>
              <w:t> If the Junior Capital Raise Date has not occurred:</w:t>
            </w:r>
          </w:p>
        </w:tc>
        <w:tc>
          <w:tcPr>
            <w:tcW w:w="5020" w:type="dxa"/>
            <w:vAlign w:val="bottom"/>
            <w:tcBorders>
              <w:bottom w:val="single" w:sz="8" w:color="CCEEFF"/>
            </w:tcBorders>
            <w:gridSpan w:val="11"/>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0000FF"/>
            </w:tcBorders>
            <w:shd w:val="clear" w:color="auto" w:fill="CCEEFF"/>
          </w:tcPr>
          <w:p>
            <w:pPr>
              <w:spacing w:after="0"/>
              <w:rPr>
                <w:sz w:val="14"/>
                <w:szCs w:val="14"/>
                <w:color w:val="auto"/>
              </w:rPr>
            </w:pPr>
          </w:p>
        </w:tc>
        <w:tc>
          <w:tcPr>
            <w:tcW w:w="280" w:type="dxa"/>
            <w:vAlign w:val="bottom"/>
            <w:tcBorders>
              <w:bottom w:val="single" w:sz="8" w:color="0000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87"/>
              </w:rPr>
              <w:t>4.50</w:t>
            </w:r>
          </w:p>
        </w:tc>
        <w:tc>
          <w:tcPr>
            <w:tcW w:w="520" w:type="dxa"/>
            <w:vAlign w:val="bottom"/>
            <w:tcBorders>
              <w:bottom w:val="single" w:sz="8" w:color="CCEEFF"/>
            </w:tcBorders>
            <w:shd w:val="clear" w:color="auto" w:fill="CCEEFF"/>
          </w:tcPr>
          <w:p>
            <w:pPr>
              <w:jc w:val="right"/>
              <w:ind w:right="273"/>
              <w:spacing w:after="0" w:line="149" w:lineRule="exact"/>
              <w:rPr>
                <w:sz w:val="20"/>
                <w:szCs w:val="20"/>
                <w:color w:val="auto"/>
              </w:rPr>
            </w:pPr>
            <w:r>
              <w:rPr>
                <w:rFonts w:ascii="Times New Roman" w:cs="Times New Roman" w:eastAsia="Times New Roman" w:hAnsi="Times New Roman"/>
                <w:sz w:val="17"/>
                <w:szCs w:val="17"/>
                <w:color w:val="0000FF"/>
                <w:w w:val="98"/>
              </w:rPr>
              <w:t>%</w:t>
            </w:r>
          </w:p>
        </w:tc>
        <w:tc>
          <w:tcPr>
            <w:tcW w:w="8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0000FF"/>
            </w:tcBorders>
            <w:shd w:val="clear" w:color="auto" w:fill="CCEEFF"/>
          </w:tcPr>
          <w:p>
            <w:pPr>
              <w:spacing w:after="0"/>
              <w:rPr>
                <w:sz w:val="14"/>
                <w:szCs w:val="14"/>
                <w:color w:val="auto"/>
              </w:rPr>
            </w:pPr>
          </w:p>
        </w:tc>
        <w:tc>
          <w:tcPr>
            <w:tcW w:w="280" w:type="dxa"/>
            <w:vAlign w:val="bottom"/>
            <w:tcBorders>
              <w:bottom w:val="single" w:sz="8" w:color="0000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87"/>
              </w:rPr>
              <w:t>5.50</w:t>
            </w:r>
          </w:p>
        </w:tc>
        <w:tc>
          <w:tcPr>
            <w:tcW w:w="2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98"/>
              </w:rPr>
              <w:t>%</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540" w:type="dxa"/>
            <w:vAlign w:val="bottom"/>
            <w:tcBorders>
              <w:bottom w:val="single" w:sz="8" w:color="0000FF"/>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For any Interest Period where the Borrower exercises the Cash Election: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8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1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60" w:type="dxa"/>
            <w:vAlign w:val="bottom"/>
            <w:gridSpan w:val="1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From and after the Third Amendment Effective Date immediately after giving</w:t>
            </w:r>
          </w:p>
        </w:tc>
        <w:tc>
          <w:tcPr>
            <w:tcW w:w="20" w:type="dxa"/>
            <w:vAlign w:val="bottom"/>
            <w:shd w:val="clear" w:color="auto" w:fill="CCEEFF"/>
          </w:tcPr>
          <w:p>
            <w:pPr>
              <w:spacing w:after="0"/>
              <w:rPr>
                <w:sz w:val="17"/>
                <w:szCs w:val="17"/>
                <w:color w:val="auto"/>
              </w:rPr>
            </w:pPr>
          </w:p>
        </w:tc>
        <w:tc>
          <w:tcPr>
            <w:tcW w:w="3700" w:type="dxa"/>
            <w:vAlign w:val="bottom"/>
            <w:gridSpan w:val="6"/>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0000FF"/>
              </w:rPr>
              <w:t>effect to the Third Amendment until</w:t>
            </w:r>
          </w:p>
        </w:tc>
        <w:tc>
          <w:tcPr>
            <w:tcW w:w="1140" w:type="dxa"/>
            <w:vAlign w:val="bottom"/>
            <w:gridSpan w:val="6"/>
            <w:vMerge w:val="restart"/>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0000FF"/>
              </w:rPr>
              <w:t>6.25%</w:t>
            </w:r>
          </w:p>
        </w:tc>
        <w:tc>
          <w:tcPr>
            <w:tcW w:w="6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7.25%</w:t>
            </w:r>
          </w:p>
        </w:tc>
        <w:tc>
          <w:tcPr>
            <w:tcW w:w="0" w:type="dxa"/>
            <w:vAlign w:val="bottom"/>
          </w:tcPr>
          <w:p>
            <w:pPr>
              <w:spacing w:after="0"/>
              <w:rPr>
                <w:sz w:val="1"/>
                <w:szCs w:val="1"/>
                <w:color w:val="auto"/>
              </w:rPr>
            </w:pPr>
          </w:p>
        </w:tc>
      </w:tr>
      <w:tr>
        <w:trPr>
          <w:trHeight w:val="163"/>
        </w:trPr>
        <w:tc>
          <w:tcPr>
            <w:tcW w:w="180" w:type="dxa"/>
            <w:vAlign w:val="bottom"/>
            <w:tcBorders>
              <w:top w:val="single" w:sz="8" w:color="0000FF"/>
            </w:tcBorders>
            <w:shd w:val="clear" w:color="auto" w:fill="CCEEFF"/>
          </w:tcPr>
          <w:p>
            <w:pPr>
              <w:spacing w:after="0"/>
              <w:rPr>
                <w:sz w:val="14"/>
                <w:szCs w:val="14"/>
                <w:color w:val="auto"/>
              </w:rPr>
            </w:pPr>
          </w:p>
        </w:tc>
        <w:tc>
          <w:tcPr>
            <w:tcW w:w="1460" w:type="dxa"/>
            <w:vAlign w:val="bottom"/>
            <w:tcBorders>
              <w:top w:val="single" w:sz="8" w:color="0000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December 31, 2025:</w:t>
            </w:r>
          </w:p>
        </w:tc>
        <w:tc>
          <w:tcPr>
            <w:tcW w:w="6640" w:type="dxa"/>
            <w:vAlign w:val="bottom"/>
            <w:tcBorders>
              <w:top w:val="single" w:sz="8" w:color="0000FF"/>
            </w:tcBorders>
            <w:gridSpan w:val="10"/>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gridSpan w:val="6"/>
            <w:vMerge w:val="continue"/>
            <w:shd w:val="clear" w:color="auto" w:fill="CCEEFF"/>
          </w:tcPr>
          <w:p>
            <w:pPr>
              <w:spacing w:after="0"/>
              <w:rPr>
                <w:sz w:val="14"/>
                <w:szCs w:val="14"/>
                <w:color w:val="auto"/>
              </w:rPr>
            </w:pPr>
          </w:p>
        </w:tc>
        <w:tc>
          <w:tcPr>
            <w:tcW w:w="600" w:type="dxa"/>
            <w:vAlign w:val="bottom"/>
            <w:tcBorders>
              <w:top w:val="single" w:sz="8" w:color="CCEEFF"/>
            </w:tcBorders>
            <w:gridSpan w:val="5"/>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920" w:type="dxa"/>
            <w:vAlign w:val="bottom"/>
            <w:tcBorders>
              <w:top w:val="single" w:sz="8" w:color="0000FF"/>
              <w:bottom w:val="single" w:sz="8" w:color="0000FF"/>
            </w:tcBorders>
          </w:tcPr>
          <w:p>
            <w:pPr>
              <w:spacing w:after="0" w:line="20" w:lineRule="exact"/>
              <w:rPr>
                <w:sz w:val="1"/>
                <w:szCs w:val="1"/>
                <w:color w:val="auto"/>
              </w:rPr>
            </w:pPr>
          </w:p>
        </w:tc>
        <w:tc>
          <w:tcPr>
            <w:tcW w:w="2700" w:type="dxa"/>
            <w:vAlign w:val="bottom"/>
            <w:tcBorders>
              <w:top w:val="single" w:sz="8" w:color="CCEEFF"/>
            </w:tcBorders>
            <w:gridSpan w:val="5"/>
          </w:tcPr>
          <w:p>
            <w:pPr>
              <w:spacing w:after="0" w:line="20" w:lineRule="exact"/>
              <w:rPr>
                <w:sz w:val="1"/>
                <w:szCs w:val="1"/>
                <w:color w:val="auto"/>
              </w:rPr>
            </w:pPr>
          </w:p>
        </w:tc>
        <w:tc>
          <w:tcPr>
            <w:tcW w:w="4120" w:type="dxa"/>
            <w:vAlign w:val="bottom"/>
            <w:tcBorders>
              <w:top w:val="single" w:sz="8" w:color="CCEEFF"/>
            </w:tcBorders>
            <w:gridSpan w:val="6"/>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From and after January 1, 2026 until the financial statements have been delivered for the fiscal quarter ending 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1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70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8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w w:val="73"/>
              </w:rPr>
              <w:t>• </w:t>
            </w:r>
          </w:p>
        </w:tc>
        <w:tc>
          <w:tcPr>
            <w:tcW w:w="3420" w:type="dxa"/>
            <w:vAlign w:val="bottom"/>
            <w:gridSpan w:val="5"/>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 If the Junior Capital Raise Date has occurred:</w:t>
            </w:r>
          </w:p>
        </w:tc>
        <w:tc>
          <w:tcPr>
            <w:tcW w:w="5280" w:type="dxa"/>
            <w:vAlign w:val="bottom"/>
            <w:gridSpan w:val="12"/>
            <w:shd w:val="clear" w:color="auto" w:fill="CCEEFF"/>
          </w:tcPr>
          <w:p>
            <w:pPr>
              <w:spacing w:after="0"/>
              <w:rPr>
                <w:sz w:val="17"/>
                <w:szCs w:val="17"/>
                <w:color w:val="auto"/>
              </w:rPr>
            </w:pPr>
          </w:p>
        </w:tc>
        <w:tc>
          <w:tcPr>
            <w:tcW w:w="1140" w:type="dxa"/>
            <w:vAlign w:val="bottom"/>
            <w:gridSpan w:val="6"/>
            <w:shd w:val="clear" w:color="auto" w:fill="CCEEFF"/>
          </w:tcPr>
          <w:p>
            <w:pPr>
              <w:jc w:val="right"/>
              <w:ind w:right="273"/>
              <w:spacing w:after="0" w:line="176" w:lineRule="exact"/>
              <w:rPr>
                <w:sz w:val="20"/>
                <w:szCs w:val="20"/>
                <w:color w:val="auto"/>
              </w:rPr>
            </w:pPr>
            <w:r>
              <w:rPr>
                <w:rFonts w:ascii="Times New Roman" w:cs="Times New Roman" w:eastAsia="Times New Roman" w:hAnsi="Times New Roman"/>
                <w:sz w:val="18"/>
                <w:szCs w:val="18"/>
                <w:color w:val="0000FF"/>
              </w:rPr>
              <w:t>6.25%</w:t>
            </w:r>
          </w:p>
        </w:tc>
        <w:tc>
          <w:tcPr>
            <w:tcW w:w="60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7.25%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32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4120" w:type="dxa"/>
            <w:vAlign w:val="bottom"/>
            <w:tcBorders>
              <w:top w:val="single" w:sz="8" w:color="CCEEFF"/>
            </w:tcBorders>
            <w:gridSpan w:val="6"/>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ind w:right="273"/>
              <w:spacing w:after="0" w:line="176" w:lineRule="exact"/>
              <w:rPr>
                <w:sz w:val="20"/>
                <w:szCs w:val="20"/>
                <w:color w:val="auto"/>
              </w:rPr>
            </w:pPr>
            <w:r>
              <w:rPr>
                <w:rFonts w:ascii="Times New Roman" w:cs="Times New Roman" w:eastAsia="Times New Roman" w:hAnsi="Times New Roman"/>
                <w:sz w:val="18"/>
                <w:szCs w:val="18"/>
                <w:color w:val="0000FF"/>
                <w:w w:val="93"/>
              </w:rPr>
              <w:t>%</w:t>
            </w:r>
          </w:p>
        </w:tc>
        <w:tc>
          <w:tcPr>
            <w:tcW w:w="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0000FF"/>
                <w:w w:val="93"/>
              </w:rPr>
              <w:t>%</w:t>
            </w:r>
          </w:p>
        </w:tc>
        <w:tc>
          <w:tcPr>
            <w:tcW w:w="0" w:type="dxa"/>
            <w:vAlign w:val="bottom"/>
          </w:tcPr>
          <w:p>
            <w:pPr>
              <w:spacing w:after="0" w:line="20" w:lineRule="exact"/>
              <w:rPr>
                <w:sz w:val="1"/>
                <w:szCs w:val="1"/>
                <w:color w:val="auto"/>
              </w:rPr>
            </w:pPr>
          </w:p>
        </w:tc>
      </w:tr>
      <w:tr>
        <w:trPr>
          <w:trHeight w:val="135"/>
        </w:trPr>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0000FF"/>
                <w:w w:val="73"/>
              </w:rPr>
              <w:t>• </w:t>
            </w:r>
          </w:p>
        </w:tc>
        <w:tc>
          <w:tcPr>
            <w:tcW w:w="8700" w:type="dxa"/>
            <w:vAlign w:val="bottom"/>
            <w:gridSpan w:val="17"/>
          </w:tcPr>
          <w:p>
            <w:pPr>
              <w:ind w:left="100"/>
              <w:spacing w:after="0" w:line="136" w:lineRule="exact"/>
              <w:rPr>
                <w:sz w:val="20"/>
                <w:szCs w:val="20"/>
                <w:color w:val="auto"/>
              </w:rPr>
            </w:pPr>
            <w:r>
              <w:rPr>
                <w:rFonts w:ascii="Times New Roman" w:cs="Times New Roman" w:eastAsia="Times New Roman" w:hAnsi="Times New Roman"/>
                <w:sz w:val="15"/>
                <w:szCs w:val="15"/>
                <w:color w:val="0000FF"/>
              </w:rPr>
              <w:t> If the Junior Capital Raise Date has not occurred:</w:t>
            </w:r>
          </w:p>
        </w:tc>
        <w:tc>
          <w:tcPr>
            <w:tcW w:w="32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5"/>
                <w:szCs w:val="15"/>
                <w:color w:val="0000FF"/>
                <w:w w:val="98"/>
              </w:rPr>
              <w:t>6.75</w:t>
            </w:r>
          </w:p>
        </w:tc>
        <w:tc>
          <w:tcPr>
            <w:tcW w:w="52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8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0000FF"/>
                <w:w w:val="98"/>
              </w:rPr>
              <w:t>7.75</w:t>
            </w: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1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From the date the financial statements have been delivered for the fiscal quarter ending December 31, 2025 until June 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80" w:type="dxa"/>
            <w:vAlign w:val="bottom"/>
            <w:tcBorders>
              <w:top w:val="single" w:sz="8" w:color="0000FF"/>
            </w:tcBorders>
            <w:gridSpan w:val="3"/>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0000FF"/>
              </w:rPr>
              <w:t>2026:</w:t>
            </w:r>
          </w:p>
        </w:tc>
        <w:tc>
          <w:tcPr>
            <w:tcW w:w="140" w:type="dxa"/>
            <w:vAlign w:val="bottom"/>
            <w:tcBorders>
              <w:top w:val="single" w:sz="8" w:color="0000FF"/>
            </w:tcBorders>
            <w:shd w:val="clear" w:color="auto" w:fill="CCEEFF"/>
          </w:tcPr>
          <w:p>
            <w:pPr>
              <w:spacing w:after="0"/>
              <w:rPr>
                <w:sz w:val="14"/>
                <w:szCs w:val="14"/>
                <w:color w:val="auto"/>
              </w:rPr>
            </w:pPr>
          </w:p>
        </w:tc>
        <w:tc>
          <w:tcPr>
            <w:tcW w:w="92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16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1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70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700" w:type="dxa"/>
            <w:vAlign w:val="bottom"/>
            <w:tcBorders>
              <w:top w:val="single" w:sz="8" w:color="CCEEFF"/>
              <w:bottom w:val="single" w:sz="8" w:color="CCEEFF"/>
            </w:tcBorders>
            <w:gridSpan w:val="17"/>
            <w:vMerge w:val="restart"/>
          </w:tcPr>
          <w:p>
            <w:pPr>
              <w:ind w:left="100"/>
              <w:spacing w:after="0" w:line="176" w:lineRule="exact"/>
              <w:rPr>
                <w:sz w:val="20"/>
                <w:szCs w:val="20"/>
                <w:color w:val="auto"/>
              </w:rPr>
            </w:pPr>
            <w:r>
              <w:rPr>
                <w:rFonts w:ascii="Times New Roman" w:cs="Times New Roman" w:eastAsia="Times New Roman" w:hAnsi="Times New Roman"/>
                <w:sz w:val="18"/>
                <w:szCs w:val="18"/>
                <w:color w:val="0000FF"/>
              </w:rPr>
              <w:t> If the Junior Capital Raise Date has not occurred:</w:t>
            </w:r>
          </w:p>
        </w:tc>
        <w:tc>
          <w:tcPr>
            <w:tcW w:w="1140" w:type="dxa"/>
            <w:vAlign w:val="bottom"/>
            <w:tcBorders>
              <w:top w:val="single" w:sz="8" w:color="CCEEFF"/>
              <w:bottom w:val="single" w:sz="8" w:color="CCEEFF"/>
            </w:tcBorders>
            <w:gridSpan w:val="6"/>
            <w:vMerge w:val="restart"/>
          </w:tcPr>
          <w:p>
            <w:pPr>
              <w:jc w:val="right"/>
              <w:ind w:right="273"/>
              <w:spacing w:after="0" w:line="176" w:lineRule="exact"/>
              <w:rPr>
                <w:sz w:val="20"/>
                <w:szCs w:val="20"/>
                <w:color w:val="auto"/>
              </w:rPr>
            </w:pPr>
            <w:r>
              <w:rPr>
                <w:rFonts w:ascii="Times New Roman" w:cs="Times New Roman" w:eastAsia="Times New Roman" w:hAnsi="Times New Roman"/>
                <w:sz w:val="18"/>
                <w:szCs w:val="18"/>
                <w:color w:val="0000FF"/>
              </w:rPr>
              <w:t>6.75%</w:t>
            </w:r>
          </w:p>
        </w:tc>
        <w:tc>
          <w:tcPr>
            <w:tcW w:w="600" w:type="dxa"/>
            <w:vAlign w:val="bottom"/>
            <w:tcBorders>
              <w:top w:val="single" w:sz="8" w:color="CCEEFF"/>
              <w:bottom w:val="single" w:sz="8" w:color="CCEEFF"/>
            </w:tcBorders>
            <w:gridSpan w:val="5"/>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0000FF"/>
              </w:rPr>
              <w:t>7.75%</w:t>
            </w:r>
          </w:p>
        </w:tc>
        <w:tc>
          <w:tcPr>
            <w:tcW w:w="0" w:type="dxa"/>
            <w:vAlign w:val="bottom"/>
          </w:tcPr>
          <w:p>
            <w:pPr>
              <w:spacing w:after="0" w:line="20" w:lineRule="exact"/>
              <w:rPr>
                <w:sz w:val="1"/>
                <w:szCs w:val="1"/>
                <w:color w:val="auto"/>
              </w:rPr>
            </w:pPr>
          </w:p>
        </w:tc>
      </w:tr>
      <w:tr>
        <w:trPr>
          <w:trHeight w:val="135"/>
        </w:trPr>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0000FF"/>
                <w:w w:val="73"/>
              </w:rPr>
              <w:t>• </w:t>
            </w:r>
          </w:p>
        </w:tc>
        <w:tc>
          <w:tcPr>
            <w:tcW w:w="8700" w:type="dxa"/>
            <w:vAlign w:val="bottom"/>
            <w:gridSpan w:val="17"/>
            <w:vMerge w:val="continue"/>
          </w:tcPr>
          <w:p>
            <w:pPr>
              <w:spacing w:after="0"/>
              <w:rPr>
                <w:sz w:val="11"/>
                <w:szCs w:val="11"/>
                <w:color w:val="auto"/>
              </w:rPr>
            </w:pPr>
          </w:p>
        </w:tc>
        <w:tc>
          <w:tcPr>
            <w:tcW w:w="1140" w:type="dxa"/>
            <w:vAlign w:val="bottom"/>
            <w:gridSpan w:val="6"/>
            <w:vMerge w:val="continue"/>
          </w:tcPr>
          <w:p>
            <w:pPr>
              <w:spacing w:after="0"/>
              <w:rPr>
                <w:sz w:val="11"/>
                <w:szCs w:val="11"/>
                <w:color w:val="auto"/>
              </w:rPr>
            </w:pPr>
          </w:p>
        </w:tc>
        <w:tc>
          <w:tcPr>
            <w:tcW w:w="6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1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w w:val="73"/>
              </w:rPr>
              <w:t>• </w:t>
            </w:r>
          </w:p>
        </w:tc>
        <w:tc>
          <w:tcPr>
            <w:tcW w:w="8700" w:type="dxa"/>
            <w:vAlign w:val="bottom"/>
            <w:gridSpan w:val="17"/>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 If the Junior Capital Raise Date has occurred, the Applicable Rate shall be in accordance with the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7760" w:type="dxa"/>
            <w:vAlign w:val="bottom"/>
            <w:tcBorders>
              <w:top w:val="single" w:sz="8" w:color="0000FF"/>
            </w:tcBorders>
            <w:gridSpan w:val="13"/>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Leverage Ratio based pricing grid set forth below:</w:t>
            </w:r>
          </w:p>
        </w:tc>
        <w:tc>
          <w:tcPr>
            <w:tcW w:w="800" w:type="dxa"/>
            <w:vAlign w:val="bottom"/>
            <w:tcBorders>
              <w:top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0000FF"/>
              <w:bottom w:val="single" w:sz="8" w:color="0000FF"/>
            </w:tcBorders>
            <w:gridSpan w:val="6"/>
          </w:tcPr>
          <w:p>
            <w:pPr>
              <w:spacing w:after="0" w:line="20" w:lineRule="exact"/>
              <w:rPr>
                <w:sz w:val="1"/>
                <w:szCs w:val="1"/>
                <w:color w:val="auto"/>
              </w:rPr>
            </w:pPr>
          </w:p>
        </w:tc>
        <w:tc>
          <w:tcPr>
            <w:tcW w:w="3940" w:type="dxa"/>
            <w:vAlign w:val="bottom"/>
            <w:tcBorders>
              <w:top w:val="single" w:sz="8" w:color="CCEEFF"/>
            </w:tcBorders>
            <w:gridSpan w:val="5"/>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00" w:type="dxa"/>
            <w:vAlign w:val="bottom"/>
            <w:gridSpan w:val="12"/>
          </w:tcPr>
          <w:p>
            <w:pPr>
              <w:ind w:left="48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-3531235</wp:posOffset>
            </wp:positionV>
            <wp:extent cx="3943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6"/>
          </w:tcPr>
          <w:p>
            <w:pPr>
              <w:jc w:val="right"/>
              <w:ind w:right="433"/>
              <w:spacing w:after="0"/>
              <w:rPr>
                <w:sz w:val="20"/>
                <w:szCs w:val="20"/>
                <w:color w:val="auto"/>
              </w:rPr>
            </w:pPr>
            <w:r>
              <w:rPr>
                <w:rFonts w:ascii="Times New Roman" w:cs="Times New Roman" w:eastAsia="Times New Roman" w:hAnsi="Times New Roman"/>
                <w:sz w:val="14"/>
                <w:szCs w:val="14"/>
                <w:b w:val="1"/>
                <w:bCs w:val="1"/>
                <w:color w:val="0000FF"/>
              </w:rPr>
              <w:t>Base Rate</w:t>
            </w:r>
          </w:p>
        </w:tc>
        <w:tc>
          <w:tcPr>
            <w:tcW w:w="600" w:type="dxa"/>
            <w:vAlign w:val="bottom"/>
            <w:gridSpan w:val="5"/>
          </w:tcPr>
          <w:p>
            <w:pPr>
              <w:jc w:val="right"/>
              <w:ind w:right="133"/>
              <w:spacing w:after="0"/>
              <w:rPr>
                <w:sz w:val="20"/>
                <w:szCs w:val="20"/>
                <w:color w:val="auto"/>
              </w:rPr>
            </w:pPr>
            <w:r>
              <w:rPr>
                <w:rFonts w:ascii="Times New Roman" w:cs="Times New Roman" w:eastAsia="Times New Roman" w:hAnsi="Times New Roman"/>
                <w:sz w:val="14"/>
                <w:szCs w:val="14"/>
                <w:b w:val="1"/>
                <w:bCs w:val="1"/>
                <w:color w:val="0000FF"/>
                <w:w w:val="96"/>
              </w:rPr>
              <w:t>SOFR</w:t>
            </w:r>
          </w:p>
        </w:tc>
        <w:tc>
          <w:tcPr>
            <w:tcW w:w="0" w:type="dxa"/>
            <w:vAlign w:val="bottom"/>
          </w:tcPr>
          <w:p>
            <w:pPr>
              <w:spacing w:after="0"/>
              <w:rPr>
                <w:sz w:val="1"/>
                <w:szCs w:val="1"/>
                <w:color w:val="auto"/>
              </w:rPr>
            </w:pPr>
          </w:p>
        </w:tc>
      </w:tr>
      <w:tr>
        <w:trPr>
          <w:trHeight w:val="128"/>
        </w:trPr>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gridSpan w:val="4"/>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0000FF"/>
                <w:w w:val="98"/>
              </w:rPr>
              <w:t>Loans</w:t>
            </w:r>
          </w:p>
        </w:tc>
        <w:tc>
          <w:tcPr>
            <w:tcW w:w="520" w:type="dxa"/>
            <w:vAlign w:val="bottom"/>
          </w:tcPr>
          <w:p>
            <w:pPr>
              <w:spacing w:after="0"/>
              <w:rPr>
                <w:sz w:val="11"/>
                <w:szCs w:val="11"/>
                <w:color w:val="auto"/>
              </w:rPr>
            </w:pPr>
          </w:p>
        </w:tc>
        <w:tc>
          <w:tcPr>
            <w:tcW w:w="380" w:type="dxa"/>
            <w:vAlign w:val="bottom"/>
            <w:tcBorders>
              <w:top w:val="single" w:sz="8" w:color="0000FF"/>
            </w:tcBorders>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0000FF"/>
                <w:strike w:val="1"/>
                <w:w w:val="98"/>
              </w:rPr>
              <w:t>Loans</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560" w:type="dxa"/>
            <w:vAlign w:val="bottom"/>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i w:val="1"/>
                <w:iCs w:val="1"/>
                <w:color w:val="0000FF"/>
              </w:rPr>
              <w:t>First Lien Leverage Ratio:</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CCEEFF"/>
              <w:bottom w:val="single" w:sz="8" w:color="CCEEFF"/>
            </w:tcBorders>
            <w:gridSpan w:val="6"/>
            <w:vMerge w:val="restart"/>
          </w:tcPr>
          <w:p>
            <w:pPr>
              <w:jc w:val="right"/>
              <w:ind w:right="273"/>
              <w:spacing w:after="0" w:line="176" w:lineRule="exact"/>
              <w:rPr>
                <w:sz w:val="20"/>
                <w:szCs w:val="20"/>
                <w:color w:val="auto"/>
              </w:rPr>
            </w:pPr>
            <w:r>
              <w:rPr>
                <w:rFonts w:ascii="Times New Roman" w:cs="Times New Roman" w:eastAsia="Times New Roman" w:hAnsi="Times New Roman"/>
                <w:sz w:val="18"/>
                <w:szCs w:val="18"/>
                <w:color w:val="0000FF"/>
              </w:rPr>
              <w:t>6.25%</w:t>
            </w:r>
          </w:p>
        </w:tc>
        <w:tc>
          <w:tcPr>
            <w:tcW w:w="600" w:type="dxa"/>
            <w:vAlign w:val="bottom"/>
            <w:tcBorders>
              <w:top w:val="single" w:sz="8" w:color="CCEEFF"/>
              <w:bottom w:val="single" w:sz="8" w:color="CCEEFF"/>
            </w:tcBorders>
            <w:gridSpan w:val="5"/>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0000FF"/>
              </w:rPr>
              <w:t>7.25%</w:t>
            </w:r>
          </w:p>
        </w:tc>
        <w:tc>
          <w:tcPr>
            <w:tcW w:w="0" w:type="dxa"/>
            <w:vAlign w:val="bottom"/>
          </w:tcPr>
          <w:p>
            <w:pPr>
              <w:spacing w:after="0" w:line="20" w:lineRule="exact"/>
              <w:rPr>
                <w:sz w:val="1"/>
                <w:szCs w:val="1"/>
                <w:color w:val="auto"/>
              </w:rPr>
            </w:pPr>
          </w:p>
        </w:tc>
      </w:tr>
      <w:tr>
        <w:trPr>
          <w:trHeight w:val="136"/>
        </w:trPr>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gridSpan w:val="3"/>
          </w:tcPr>
          <w:p>
            <w:pPr>
              <w:spacing w:after="0" w:line="136" w:lineRule="exact"/>
              <w:rPr>
                <w:sz w:val="20"/>
                <w:szCs w:val="20"/>
                <w:color w:val="auto"/>
              </w:rPr>
            </w:pPr>
            <w:r>
              <w:rPr>
                <w:rFonts w:ascii="Times New Roman" w:cs="Times New Roman" w:eastAsia="Times New Roman" w:hAnsi="Times New Roman"/>
                <w:sz w:val="15"/>
                <w:szCs w:val="15"/>
                <w:color w:val="0000FF"/>
              </w:rPr>
              <w:t>&gt; 5.50 to 1.00</w:t>
            </w:r>
          </w:p>
        </w:tc>
        <w:tc>
          <w:tcPr>
            <w:tcW w:w="7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42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140" w:type="dxa"/>
            <w:vAlign w:val="bottom"/>
            <w:gridSpan w:val="6"/>
            <w:vMerge w:val="continue"/>
          </w:tcPr>
          <w:p>
            <w:pPr>
              <w:spacing w:after="0"/>
              <w:rPr>
                <w:sz w:val="11"/>
                <w:szCs w:val="11"/>
                <w:color w:val="auto"/>
              </w:rPr>
            </w:pPr>
          </w:p>
        </w:tc>
        <w:tc>
          <w:tcPr>
            <w:tcW w:w="6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&lt; 5.50 to 1.00</w:t>
            </w:r>
          </w:p>
        </w:tc>
        <w:tc>
          <w:tcPr>
            <w:tcW w:w="7200" w:type="dxa"/>
            <w:vAlign w:val="bottom"/>
            <w:gridSpan w:val="9"/>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0000FF"/>
              </w:rPr>
              <w:t>but &gt; 4.50 to 1.00</w:t>
            </w:r>
          </w:p>
        </w:tc>
        <w:tc>
          <w:tcPr>
            <w:tcW w:w="32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87"/>
              </w:rPr>
              <w:t>6.00</w:t>
            </w:r>
          </w:p>
        </w:tc>
        <w:tc>
          <w:tcPr>
            <w:tcW w:w="520" w:type="dxa"/>
            <w:vAlign w:val="bottom"/>
            <w:shd w:val="clear" w:color="auto" w:fill="CCEEFF"/>
          </w:tcPr>
          <w:p>
            <w:pPr>
              <w:jc w:val="right"/>
              <w:ind w:right="273"/>
              <w:spacing w:after="0" w:line="149" w:lineRule="exact"/>
              <w:rPr>
                <w:sz w:val="20"/>
                <w:szCs w:val="20"/>
                <w:color w:val="auto"/>
              </w:rPr>
            </w:pPr>
            <w:r>
              <w:rPr>
                <w:rFonts w:ascii="Times New Roman" w:cs="Times New Roman" w:eastAsia="Times New Roman" w:hAnsi="Times New Roman"/>
                <w:sz w:val="17"/>
                <w:szCs w:val="17"/>
                <w:color w:val="0000FF"/>
                <w:w w:val="98"/>
              </w:rPr>
              <w:t>%</w:t>
            </w:r>
          </w:p>
        </w:tc>
        <w:tc>
          <w:tcPr>
            <w:tcW w:w="8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87"/>
              </w:rPr>
              <w:t>7.00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98"/>
              </w:rPr>
              <w:t>%</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13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ind w:right="273"/>
              <w:spacing w:after="0" w:line="176" w:lineRule="exact"/>
              <w:rPr>
                <w:sz w:val="20"/>
                <w:szCs w:val="20"/>
                <w:color w:val="auto"/>
              </w:rPr>
            </w:pPr>
            <w:r>
              <w:rPr>
                <w:rFonts w:ascii="Times New Roman" w:cs="Times New Roman" w:eastAsia="Times New Roman" w:hAnsi="Times New Roman"/>
                <w:sz w:val="18"/>
                <w:szCs w:val="18"/>
                <w:color w:val="0000FF"/>
                <w:w w:val="93"/>
              </w:rPr>
              <w:t>%</w:t>
            </w:r>
          </w:p>
        </w:tc>
        <w:tc>
          <w:tcPr>
            <w:tcW w:w="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0000FF"/>
                <w:w w:val="93"/>
              </w:rPr>
              <w:t>%</w:t>
            </w:r>
          </w:p>
        </w:tc>
        <w:tc>
          <w:tcPr>
            <w:tcW w:w="0" w:type="dxa"/>
            <w:vAlign w:val="bottom"/>
          </w:tcPr>
          <w:p>
            <w:pPr>
              <w:spacing w:after="0" w:line="20" w:lineRule="exact"/>
              <w:rPr>
                <w:sz w:val="1"/>
                <w:szCs w:val="1"/>
                <w:color w:val="auto"/>
              </w:rPr>
            </w:pPr>
          </w:p>
        </w:tc>
      </w:tr>
      <w:tr>
        <w:trPr>
          <w:trHeight w:val="136"/>
        </w:trPr>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40" w:type="dxa"/>
            <w:vAlign w:val="bottom"/>
            <w:gridSpan w:val="5"/>
          </w:tcPr>
          <w:p>
            <w:pPr>
              <w:spacing w:after="0" w:line="136" w:lineRule="exact"/>
              <w:rPr>
                <w:sz w:val="20"/>
                <w:szCs w:val="20"/>
                <w:color w:val="auto"/>
              </w:rPr>
            </w:pPr>
            <w:r>
              <w:rPr>
                <w:rFonts w:ascii="Times New Roman" w:cs="Times New Roman" w:eastAsia="Times New Roman" w:hAnsi="Times New Roman"/>
                <w:sz w:val="15"/>
                <w:szCs w:val="15"/>
                <w:color w:val="0000FF"/>
              </w:rPr>
              <w:t>&lt; 4.50 to 1.00</w:t>
            </w:r>
          </w:p>
        </w:tc>
        <w:tc>
          <w:tcPr>
            <w:tcW w:w="920" w:type="dxa"/>
            <w:vAlign w:val="bottom"/>
            <w:vMerge w:val="continue"/>
          </w:tcPr>
          <w:p>
            <w:pPr>
              <w:spacing w:after="0"/>
              <w:rPr>
                <w:sz w:val="11"/>
                <w:szCs w:val="11"/>
                <w:color w:val="auto"/>
              </w:rPr>
            </w:pPr>
          </w:p>
        </w:tc>
        <w:tc>
          <w:tcPr>
            <w:tcW w:w="42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5"/>
                <w:szCs w:val="15"/>
                <w:color w:val="0000FF"/>
                <w:w w:val="98"/>
              </w:rPr>
              <w:t>5.75</w:t>
            </w:r>
          </w:p>
        </w:tc>
        <w:tc>
          <w:tcPr>
            <w:tcW w:w="52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8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0000FF"/>
                <w:w w:val="98"/>
              </w:rPr>
              <w:t>6.75</w:t>
            </w: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From and after July 1, 2026: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420" w:type="dxa"/>
            <w:vAlign w:val="bottom"/>
            <w:tcBorders>
              <w:top w:val="single" w:sz="8" w:color="0000FF"/>
              <w:bottom w:val="single" w:sz="8" w:color="0000FF"/>
            </w:tcBorders>
            <w:gridSpan w:val="3"/>
          </w:tcPr>
          <w:p>
            <w:pPr>
              <w:spacing w:after="0" w:line="20" w:lineRule="exact"/>
              <w:rPr>
                <w:sz w:val="1"/>
                <w:szCs w:val="1"/>
                <w:color w:val="auto"/>
              </w:rPr>
            </w:pPr>
          </w:p>
        </w:tc>
        <w:tc>
          <w:tcPr>
            <w:tcW w:w="2300" w:type="dxa"/>
            <w:vAlign w:val="bottom"/>
            <w:tcBorders>
              <w:top w:val="single" w:sz="8" w:color="CCEEFF"/>
            </w:tcBorders>
            <w:gridSpan w:val="5"/>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w w:val="73"/>
              </w:rPr>
              <w:t>• </w:t>
            </w:r>
          </w:p>
        </w:tc>
        <w:tc>
          <w:tcPr>
            <w:tcW w:w="866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0000FF"/>
              </w:rPr>
              <w:t> If the Junior Capital Raise Date has not occurred then Applicable Rate shall be in accordance with the First Lien</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40" w:type="dxa"/>
            <w:vAlign w:val="bottom"/>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42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60" w:type="dxa"/>
            <w:vAlign w:val="bottom"/>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Leverage Ratio based pricing grid set forth below:</w:t>
            </w:r>
          </w:p>
        </w:tc>
        <w:tc>
          <w:tcPr>
            <w:tcW w:w="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FF"/>
              </w:rPr>
              <w:t>First Lien Leverage Ratio:</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1560" w:type="dxa"/>
            <w:vAlign w:val="bottom"/>
            <w:tcBorders>
              <w:top w:val="single" w:sz="8" w:color="0000FF"/>
              <w:bottom w:val="single" w:sz="8" w:color="0000FF"/>
            </w:tcBorders>
            <w:gridSpan w:val="3"/>
          </w:tcPr>
          <w:p>
            <w:pPr>
              <w:spacing w:after="0" w:line="20" w:lineRule="exact"/>
              <w:rPr>
                <w:sz w:val="1"/>
                <w:szCs w:val="1"/>
                <w:color w:val="auto"/>
              </w:rPr>
            </w:pPr>
          </w:p>
        </w:tc>
        <w:tc>
          <w:tcPr>
            <w:tcW w:w="5920" w:type="dxa"/>
            <w:vAlign w:val="bottom"/>
            <w:tcBorders>
              <w:top w:val="single" w:sz="8" w:color="CCEEFF"/>
              <w:bottom w:val="single" w:sz="8" w:color="CCEEFF"/>
            </w:tcBorders>
            <w:gridSpan w:val="4"/>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0" w:type="dxa"/>
            <w:vAlign w:val="bottom"/>
            <w:tcBorders>
              <w:top w:val="single" w:sz="8" w:color="CCEEFF"/>
              <w:bottom w:val="single" w:sz="8" w:color="CCEEFF"/>
            </w:tcBorders>
            <w:gridSpan w:val="3"/>
            <w:vMerge w:val="restart"/>
          </w:tcPr>
          <w:p>
            <w:pPr>
              <w:spacing w:after="0" w:line="20" w:lineRule="exact"/>
              <w:rPr>
                <w:sz w:val="1"/>
                <w:szCs w:val="1"/>
                <w:color w:val="auto"/>
              </w:rPr>
            </w:pPr>
          </w:p>
        </w:tc>
        <w:tc>
          <w:tcPr>
            <w:tcW w:w="1140" w:type="dxa"/>
            <w:vAlign w:val="bottom"/>
            <w:tcBorders>
              <w:top w:val="single" w:sz="8" w:color="CCEEFF"/>
              <w:bottom w:val="single" w:sz="8" w:color="CCEEFF"/>
            </w:tcBorders>
            <w:gridSpan w:val="6"/>
            <w:vMerge w:val="restart"/>
          </w:tcPr>
          <w:p>
            <w:pPr>
              <w:jc w:val="right"/>
              <w:ind w:right="273"/>
              <w:spacing w:after="0" w:line="176" w:lineRule="exact"/>
              <w:rPr>
                <w:sz w:val="20"/>
                <w:szCs w:val="20"/>
                <w:color w:val="auto"/>
              </w:rPr>
            </w:pPr>
            <w:r>
              <w:rPr>
                <w:rFonts w:ascii="Times New Roman" w:cs="Times New Roman" w:eastAsia="Times New Roman" w:hAnsi="Times New Roman"/>
                <w:sz w:val="18"/>
                <w:szCs w:val="18"/>
                <w:color w:val="0000FF"/>
              </w:rPr>
              <w:t>6.75%</w:t>
            </w:r>
          </w:p>
        </w:tc>
        <w:tc>
          <w:tcPr>
            <w:tcW w:w="600" w:type="dxa"/>
            <w:vAlign w:val="bottom"/>
            <w:tcBorders>
              <w:top w:val="single" w:sz="8" w:color="CCEEFF"/>
              <w:bottom w:val="single" w:sz="8" w:color="CCEEFF"/>
            </w:tcBorders>
            <w:gridSpan w:val="5"/>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0000FF"/>
              </w:rPr>
              <w:t>7.75%</w:t>
            </w:r>
          </w:p>
        </w:tc>
        <w:tc>
          <w:tcPr>
            <w:tcW w:w="0" w:type="dxa"/>
            <w:vAlign w:val="bottom"/>
          </w:tcPr>
          <w:p>
            <w:pPr>
              <w:spacing w:after="0" w:line="20" w:lineRule="exact"/>
              <w:rPr>
                <w:sz w:val="1"/>
                <w:szCs w:val="1"/>
                <w:color w:val="auto"/>
              </w:rPr>
            </w:pPr>
          </w:p>
        </w:tc>
      </w:tr>
      <w:tr>
        <w:trPr>
          <w:trHeight w:val="135"/>
        </w:trPr>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gridSpan w:val="3"/>
          </w:tcPr>
          <w:p>
            <w:pPr>
              <w:spacing w:after="0" w:line="136" w:lineRule="exact"/>
              <w:rPr>
                <w:sz w:val="20"/>
                <w:szCs w:val="20"/>
                <w:color w:val="auto"/>
              </w:rPr>
            </w:pPr>
            <w:r>
              <w:rPr>
                <w:rFonts w:ascii="Times New Roman" w:cs="Times New Roman" w:eastAsia="Times New Roman" w:hAnsi="Times New Roman"/>
                <w:sz w:val="15"/>
                <w:szCs w:val="15"/>
                <w:color w:val="0000FF"/>
              </w:rPr>
              <w:t>&gt; 5.50 to 1.00</w:t>
            </w:r>
          </w:p>
        </w:tc>
        <w:tc>
          <w:tcPr>
            <w:tcW w:w="5920" w:type="dxa"/>
            <w:vAlign w:val="bottom"/>
            <w:gridSpan w:val="4"/>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140" w:type="dxa"/>
            <w:vAlign w:val="bottom"/>
            <w:gridSpan w:val="6"/>
            <w:vMerge w:val="continue"/>
          </w:tcPr>
          <w:p>
            <w:pPr>
              <w:spacing w:after="0"/>
              <w:rPr>
                <w:sz w:val="11"/>
                <w:szCs w:val="11"/>
                <w:color w:val="auto"/>
              </w:rPr>
            </w:pPr>
          </w:p>
        </w:tc>
        <w:tc>
          <w:tcPr>
            <w:tcW w:w="6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&lt; 5.50 to 1.00</w:t>
            </w:r>
          </w:p>
        </w:tc>
        <w:tc>
          <w:tcPr>
            <w:tcW w:w="7200" w:type="dxa"/>
            <w:vAlign w:val="bottom"/>
            <w:gridSpan w:val="9"/>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0000FF"/>
              </w:rPr>
              <w:t>but &gt; 4.50 to 1.00</w:t>
            </w:r>
          </w:p>
        </w:tc>
        <w:tc>
          <w:tcPr>
            <w:tcW w:w="340" w:type="dxa"/>
            <w:vAlign w:val="bottom"/>
            <w:gridSpan w:val="3"/>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87"/>
              </w:rPr>
              <w:t>6.50</w:t>
            </w:r>
          </w:p>
        </w:tc>
        <w:tc>
          <w:tcPr>
            <w:tcW w:w="520" w:type="dxa"/>
            <w:vAlign w:val="bottom"/>
            <w:shd w:val="clear" w:color="auto" w:fill="CCEEFF"/>
          </w:tcPr>
          <w:p>
            <w:pPr>
              <w:jc w:val="right"/>
              <w:ind w:right="273"/>
              <w:spacing w:after="0" w:line="149" w:lineRule="exact"/>
              <w:rPr>
                <w:sz w:val="20"/>
                <w:szCs w:val="20"/>
                <w:color w:val="auto"/>
              </w:rPr>
            </w:pPr>
            <w:r>
              <w:rPr>
                <w:rFonts w:ascii="Times New Roman" w:cs="Times New Roman" w:eastAsia="Times New Roman" w:hAnsi="Times New Roman"/>
                <w:sz w:val="17"/>
                <w:szCs w:val="17"/>
                <w:color w:val="0000FF"/>
                <w:w w:val="98"/>
              </w:rPr>
              <w:t>%</w:t>
            </w:r>
          </w:p>
        </w:tc>
        <w:tc>
          <w:tcPr>
            <w:tcW w:w="100" w:type="dxa"/>
            <w:vAlign w:val="bottom"/>
            <w:gridSpan w:val="3"/>
            <w:shd w:val="clear" w:color="auto" w:fill="CCEEFF"/>
          </w:tcPr>
          <w:p>
            <w:pPr>
              <w:spacing w:after="0"/>
              <w:rPr>
                <w:sz w:val="14"/>
                <w:szCs w:val="14"/>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87"/>
              </w:rPr>
              <w:t>7.50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98"/>
              </w:rPr>
              <w:t>%</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0" w:type="dxa"/>
            <w:vAlign w:val="bottom"/>
            <w:tcBorders>
              <w:top w:val="single" w:sz="8" w:color="CCEEFF"/>
              <w:bottom w:val="single" w:sz="8" w:color="CCEEFF"/>
            </w:tcBorders>
            <w:gridSpan w:val="3"/>
            <w:vMerge w:val="restart"/>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ind w:right="273"/>
              <w:spacing w:after="0" w:line="176" w:lineRule="exact"/>
              <w:rPr>
                <w:sz w:val="20"/>
                <w:szCs w:val="20"/>
                <w:color w:val="auto"/>
              </w:rPr>
            </w:pPr>
            <w:r>
              <w:rPr>
                <w:rFonts w:ascii="Times New Roman" w:cs="Times New Roman" w:eastAsia="Times New Roman" w:hAnsi="Times New Roman"/>
                <w:sz w:val="18"/>
                <w:szCs w:val="18"/>
                <w:color w:val="0000FF"/>
                <w:w w:val="93"/>
              </w:rPr>
              <w:t>%</w:t>
            </w:r>
          </w:p>
        </w:tc>
        <w:tc>
          <w:tcPr>
            <w:tcW w:w="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0000FF"/>
                <w:w w:val="93"/>
              </w:rPr>
              <w:t>%</w:t>
            </w:r>
          </w:p>
        </w:tc>
        <w:tc>
          <w:tcPr>
            <w:tcW w:w="0" w:type="dxa"/>
            <w:vAlign w:val="bottom"/>
          </w:tcPr>
          <w:p>
            <w:pPr>
              <w:spacing w:after="0" w:line="20" w:lineRule="exact"/>
              <w:rPr>
                <w:sz w:val="1"/>
                <w:szCs w:val="1"/>
                <w:color w:val="auto"/>
              </w:rPr>
            </w:pPr>
          </w:p>
        </w:tc>
      </w:tr>
      <w:tr>
        <w:trPr>
          <w:trHeight w:val="136"/>
        </w:trPr>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40" w:type="dxa"/>
            <w:vAlign w:val="bottom"/>
            <w:gridSpan w:val="5"/>
          </w:tcPr>
          <w:p>
            <w:pPr>
              <w:spacing w:after="0" w:line="136" w:lineRule="exact"/>
              <w:rPr>
                <w:sz w:val="20"/>
                <w:szCs w:val="20"/>
                <w:color w:val="auto"/>
              </w:rPr>
            </w:pPr>
            <w:r>
              <w:rPr>
                <w:rFonts w:ascii="Times New Roman" w:cs="Times New Roman" w:eastAsia="Times New Roman" w:hAnsi="Times New Roman"/>
                <w:sz w:val="15"/>
                <w:szCs w:val="15"/>
                <w:color w:val="0000FF"/>
              </w:rPr>
              <w:t>&lt; 4.50 to 1.00</w:t>
            </w:r>
          </w:p>
        </w:tc>
        <w:tc>
          <w:tcPr>
            <w:tcW w:w="514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5"/>
                <w:szCs w:val="15"/>
                <w:color w:val="0000FF"/>
                <w:w w:val="98"/>
              </w:rPr>
              <w:t>6.25</w:t>
            </w:r>
          </w:p>
        </w:tc>
        <w:tc>
          <w:tcPr>
            <w:tcW w:w="52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8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0000FF"/>
                <w:w w:val="98"/>
              </w:rPr>
              <w:t>7.25</w:t>
            </w: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73"/>
              </w:rPr>
              <w:t>• </w:t>
            </w:r>
          </w:p>
        </w:tc>
        <w:tc>
          <w:tcPr>
            <w:tcW w:w="8660" w:type="dxa"/>
            <w:vAlign w:val="bottom"/>
            <w:gridSpan w:val="1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FF"/>
              </w:rPr>
              <w:t> If the Junior Capital Raise Date has occurred, then Applicable Rate shall be in accordance with the First Lien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3620" w:type="dxa"/>
            <w:vAlign w:val="bottom"/>
            <w:tcBorders>
              <w:top w:val="single" w:sz="8" w:color="0000FF"/>
              <w:bottom w:val="single" w:sz="8" w:color="0000FF"/>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Leverage Ratio based pricing grid set forth below:</w:t>
            </w:r>
          </w:p>
        </w:tc>
        <w:tc>
          <w:tcPr>
            <w:tcW w:w="42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Borders>
              <w:bottom w:val="single" w:sz="8" w:color="0000FF"/>
            </w:tcBorders>
            <w:gridSpan w:val="7"/>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i w:val="1"/>
                <w:iCs w:val="1"/>
                <w:color w:val="0000FF"/>
              </w:rPr>
              <w:t>First Lien Leverage Ratio:</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&gt; 5.50 to 1.00</w:t>
            </w:r>
          </w:p>
        </w:tc>
        <w:tc>
          <w:tcPr>
            <w:tcW w:w="6640" w:type="dxa"/>
            <w:vAlign w:val="bottom"/>
            <w:gridSpan w:val="8"/>
            <w:shd w:val="clear" w:color="auto" w:fill="CCEEFF"/>
          </w:tcPr>
          <w:p>
            <w:pPr>
              <w:spacing w:after="0"/>
              <w:rPr>
                <w:sz w:val="14"/>
                <w:szCs w:val="14"/>
                <w:color w:val="auto"/>
              </w:rPr>
            </w:pPr>
          </w:p>
        </w:tc>
        <w:tc>
          <w:tcPr>
            <w:tcW w:w="1140" w:type="dxa"/>
            <w:vAlign w:val="bottom"/>
            <w:gridSpan w:val="6"/>
            <w:shd w:val="clear" w:color="auto" w:fill="CCEEFF"/>
          </w:tcPr>
          <w:p>
            <w:pPr>
              <w:jc w:val="right"/>
              <w:ind w:right="273"/>
              <w:spacing w:after="0" w:line="149" w:lineRule="exact"/>
              <w:rPr>
                <w:sz w:val="20"/>
                <w:szCs w:val="20"/>
                <w:color w:val="auto"/>
              </w:rPr>
            </w:pPr>
            <w:r>
              <w:rPr>
                <w:rFonts w:ascii="Times New Roman" w:cs="Times New Roman" w:eastAsia="Times New Roman" w:hAnsi="Times New Roman"/>
                <w:sz w:val="17"/>
                <w:szCs w:val="17"/>
                <w:color w:val="0000FF"/>
              </w:rPr>
              <w:t>6.25%</w:t>
            </w:r>
          </w:p>
        </w:tc>
        <w:tc>
          <w:tcPr>
            <w:tcW w:w="60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rPr>
              <w:t>7.25%</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0000FF"/>
              <w:bottom w:val="single" w:sz="8" w:color="0000FF"/>
            </w:tcBorders>
            <w:gridSpan w:val="2"/>
          </w:tcPr>
          <w:p>
            <w:pPr>
              <w:spacing w:after="0" w:line="20" w:lineRule="exact"/>
              <w:rPr>
                <w:sz w:val="1"/>
                <w:szCs w:val="1"/>
                <w:color w:val="auto"/>
              </w:rPr>
            </w:pPr>
          </w:p>
        </w:tc>
        <w:tc>
          <w:tcPr>
            <w:tcW w:w="7200" w:type="dxa"/>
            <w:vAlign w:val="bottom"/>
            <w:tcBorders>
              <w:top w:val="single" w:sz="8" w:color="CCEEFF"/>
              <w:bottom w:val="single" w:sz="8" w:color="CCEEFF"/>
            </w:tcBorders>
            <w:gridSpan w:val="9"/>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0000FF"/>
              </w:rPr>
              <w:t>but &gt; 4.50 to 1.00</w:t>
            </w:r>
          </w:p>
        </w:tc>
        <w:tc>
          <w:tcPr>
            <w:tcW w:w="3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ind w:right="273"/>
              <w:spacing w:after="0" w:line="176" w:lineRule="exact"/>
              <w:rPr>
                <w:sz w:val="20"/>
                <w:szCs w:val="20"/>
                <w:color w:val="auto"/>
              </w:rPr>
            </w:pPr>
            <w:r>
              <w:rPr>
                <w:rFonts w:ascii="Times New Roman" w:cs="Times New Roman" w:eastAsia="Times New Roman" w:hAnsi="Times New Roman"/>
                <w:sz w:val="18"/>
                <w:szCs w:val="18"/>
                <w:color w:val="0000FF"/>
                <w:w w:val="93"/>
              </w:rPr>
              <w:t>%</w:t>
            </w:r>
          </w:p>
        </w:tc>
        <w:tc>
          <w:tcPr>
            <w:tcW w:w="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0000FF"/>
                <w:w w:val="93"/>
              </w:rPr>
              <w:t>%</w:t>
            </w:r>
          </w:p>
        </w:tc>
        <w:tc>
          <w:tcPr>
            <w:tcW w:w="0" w:type="dxa"/>
            <w:vAlign w:val="bottom"/>
          </w:tcPr>
          <w:p>
            <w:pPr>
              <w:spacing w:after="0" w:line="20" w:lineRule="exact"/>
              <w:rPr>
                <w:sz w:val="1"/>
                <w:szCs w:val="1"/>
                <w:color w:val="auto"/>
              </w:rPr>
            </w:pPr>
          </w:p>
        </w:tc>
      </w:tr>
      <w:tr>
        <w:trPr>
          <w:trHeight w:val="136"/>
        </w:trPr>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color w:val="0000FF"/>
              </w:rPr>
              <w:t>&lt; 5.50 to 1.00</w:t>
            </w:r>
          </w:p>
        </w:tc>
        <w:tc>
          <w:tcPr>
            <w:tcW w:w="7200" w:type="dxa"/>
            <w:vAlign w:val="bottom"/>
            <w:gridSpan w:val="9"/>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5"/>
                <w:szCs w:val="15"/>
                <w:color w:val="0000FF"/>
                <w:w w:val="98"/>
              </w:rPr>
              <w:t>6.00</w:t>
            </w:r>
          </w:p>
        </w:tc>
        <w:tc>
          <w:tcPr>
            <w:tcW w:w="52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8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0000FF"/>
                <w:w w:val="98"/>
              </w:rPr>
              <w:t>7.00</w:t>
            </w: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3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&lt; 4.50 to 1.00</w:t>
            </w:r>
          </w:p>
        </w:tc>
        <w:tc>
          <w:tcPr>
            <w:tcW w:w="5860" w:type="dxa"/>
            <w:vAlign w:val="bottom"/>
            <w:gridSpan w:val="6"/>
            <w:shd w:val="clear" w:color="auto" w:fill="CCEEFF"/>
          </w:tcPr>
          <w:p>
            <w:pPr>
              <w:spacing w:after="0"/>
              <w:rPr>
                <w:sz w:val="14"/>
                <w:szCs w:val="14"/>
                <w:color w:val="auto"/>
              </w:rPr>
            </w:pPr>
          </w:p>
        </w:tc>
        <w:tc>
          <w:tcPr>
            <w:tcW w:w="340" w:type="dxa"/>
            <w:vAlign w:val="bottom"/>
            <w:gridSpan w:val="3"/>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87"/>
              </w:rPr>
              <w:t>5.75</w:t>
            </w:r>
          </w:p>
        </w:tc>
        <w:tc>
          <w:tcPr>
            <w:tcW w:w="520" w:type="dxa"/>
            <w:vAlign w:val="bottom"/>
            <w:shd w:val="clear" w:color="auto" w:fill="CCEEFF"/>
          </w:tcPr>
          <w:p>
            <w:pPr>
              <w:jc w:val="right"/>
              <w:ind w:right="273"/>
              <w:spacing w:after="0" w:line="149" w:lineRule="exact"/>
              <w:rPr>
                <w:sz w:val="20"/>
                <w:szCs w:val="20"/>
                <w:color w:val="auto"/>
              </w:rPr>
            </w:pPr>
            <w:r>
              <w:rPr>
                <w:rFonts w:ascii="Times New Roman" w:cs="Times New Roman" w:eastAsia="Times New Roman" w:hAnsi="Times New Roman"/>
                <w:sz w:val="17"/>
                <w:szCs w:val="17"/>
                <w:color w:val="0000FF"/>
                <w:w w:val="98"/>
              </w:rPr>
              <w:t>%</w:t>
            </w:r>
          </w:p>
        </w:tc>
        <w:tc>
          <w:tcPr>
            <w:tcW w:w="100" w:type="dxa"/>
            <w:vAlign w:val="bottom"/>
            <w:gridSpan w:val="3"/>
            <w:shd w:val="clear" w:color="auto" w:fill="CCEEFF"/>
          </w:tcPr>
          <w:p>
            <w:pPr>
              <w:spacing w:after="0"/>
              <w:rPr>
                <w:sz w:val="14"/>
                <w:szCs w:val="14"/>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87"/>
              </w:rPr>
              <w:t>6.75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98"/>
              </w:rPr>
              <w:t>%</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-2845435</wp:posOffset>
            </wp:positionV>
            <wp:extent cx="3943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“Approved Fund</w:t>
      </w:r>
      <w:r>
        <w:rPr>
          <w:rFonts w:ascii="Times New Roman" w:cs="Times New Roman" w:eastAsia="Times New Roman" w:hAnsi="Times New Roman"/>
          <w:sz w:val="18"/>
          <w:szCs w:val="18"/>
          <w:color w:val="008000"/>
          <w:strike w:val="1"/>
        </w:rPr>
        <w:t>” has the meaning set forth in Section</w:t>
      </w:r>
      <w:r>
        <w:rPr>
          <w:rFonts w:ascii="Times New Roman" w:cs="Times New Roman" w:eastAsia="Times New Roman" w:hAnsi="Times New Roman"/>
          <w:sz w:val="18"/>
          <w:szCs w:val="18"/>
          <w:color w:val="FF0000"/>
        </w:rPr>
        <w:t xml:space="preserve"> 9.04(b).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-59055</wp:posOffset>
            </wp:positionV>
            <wp:extent cx="389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20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u w:val="single" w:color="auto"/>
          <w:color w:val="0000FF"/>
        </w:rPr>
        <w:t>The Applicable Rate shall be adjusted quarterly, to the extent applicable, as of the first (1</w:t>
      </w:r>
      <w:r>
        <w:rPr>
          <w:rFonts w:ascii="Times New Roman" w:cs="Times New Roman" w:eastAsia="Times New Roman" w:hAnsi="Times New Roman"/>
          <w:sz w:val="26"/>
          <w:szCs w:val="26"/>
          <w:u w:val="single" w:color="auto"/>
          <w:color w:val="0000FF"/>
          <w:vertAlign w:val="superscript"/>
        </w:rPr>
        <w:t>st</w:t>
      </w:r>
      <w:r>
        <w:rPr>
          <w:rFonts w:ascii="Times New Roman" w:cs="Times New Roman" w:eastAsia="Times New Roman" w:hAnsi="Times New Roman"/>
          <w:sz w:val="18"/>
          <w:szCs w:val="18"/>
          <w:u w:val="single" w:color="auto"/>
          <w:color w:val="0000FF"/>
        </w:rPr>
        <w:t>) Business Day of the month following the date on which financial statements are required to be delivered pursuant to Section 5.01(b) (including with respect to the last fiscal quarter of each fiscal year) after the end of each related fiscal quarter based on the First Lien Leverage Ratio as of the last day of such fiscal quarter. Notwithstanding the foregoing, if the Borrower fails to deliver the financial statements required by Section 5.01(b), and the related Compliance Certificate required by Section 5.01(d), by the respective date required thereunder, the Applicable Rate shall be the rates corresponding to the First Lien Leverage Ratio of &gt; 5.50 to 1.00 the foregoing table until such financial statements and Compliance Certificate are delivered.</w:t>
      </w:r>
    </w:p>
    <w:p>
      <w:pPr>
        <w:spacing w:after="0" w:line="20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u w:val="single" w:color="auto"/>
          <w:color w:val="0000FF"/>
        </w:rPr>
        <w:t>If, as a result of any restatement of or other adjustment to the financial statements of the Loan Parties or for any other reason, the Administrative Agent reasonably determines that (a) the First Lien Leverage Ratio as calculated by the Borrower as of any applicable date was inaccurate and (b) a proper calculation of the First Lien Leverage Ratio would have resulted in different pricing for any period, then (i) if the proper calculation of the First Lien Leverage Ratio would have resulted in higher pricing for such period, the Borrower shall automatically and retroactively be obligated to pay to the Administrative Agent, for the benefit of the applicable Lenders (or ratably to their respective assignees as of the date of such payment), promptly on demand by the Administrative Agent, an amount equal to the excess of the amount of interest and fees that should have been paid for such period over the amount of interest and fees actually paid for such period; and (ii) if the proper calculation of the First Lien Leverage Ratio would have resulted in lower pricing for such period, neither the Administrative Agent, the Revolving Agent nor any Lender shall have any obligation to repay any interest or fees to the Borrower; provided that if, as a result of any restatement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2" w:right="439" w:bottom="1440" w:gutter="0" w:footer="0" w:header="0"/>
        </w:sectPr>
      </w:pPr>
    </w:p>
    <w:bookmarkStart w:id="30" w:name="page31"/>
    <w:bookmarkEnd w:id="30"/>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event a proper calculation of the First Lien Leverage Ratio would have resulted in higher pricing for one or more periods and lower pricing for one or more other periods (due to the shifting of income or expenses from one period to another period or any similar reason), then the amount payable by the Borrower pursuant to clause (b)(i) above shall be based upon the excess, if any, of the amount of interest and fees that should have been paid for all applicable periods over the amount of interest and fees paid for all such periods. This paragraph shall not limit the rights of the Administrative Agent, the Revolving Agent or any Lender, as the case may be, including the rights available under Article II or under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6978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580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9005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8408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6235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63" w:lineRule="exact"/>
        <w:rPr>
          <w:sz w:val="20"/>
          <w:szCs w:val="20"/>
          <w:color w:val="auto"/>
        </w:rPr>
      </w:pPr>
    </w:p>
    <w:p>
      <w:pPr>
        <w:jc w:val="both"/>
        <w:ind w:firstLine="987"/>
        <w:spacing w:after="0" w:line="266" w:lineRule="auto"/>
        <w:tabs>
          <w:tab w:leader="none" w:pos="1246" w:val="left"/>
        </w:tabs>
        <w:numPr>
          <w:ilvl w:val="0"/>
          <w:numId w:val="1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from and after the Third Amendment Effective Date immediately after giving effect to the Third Amendment, for any day with respect to any Revolving Loans, (i) 2.75% per annum in the case of a Base Rate Loan or (ii) 3.75% per annum in the case of a SOFR Loan. For the avoidance of doubt, the Revolving Loans shall not be subject to any PIK Interest and shall be payable solely in cash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3176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862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63265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pacing w:after="0" w:line="15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u w:val="single" w:color="auto"/>
          <w:color w:val="008000"/>
        </w:rPr>
        <w:t>“Approved Fund” means, with respect to any Lender, any Fund that is administered, advised or managed by (a) a Lender, (b) an Affiliate of a Lender, (c) an entity or an Affiliate of an entity that administers, advises or manages a Lender or (d) a limited partner or member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2579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579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6865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“Ares” means Ares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18516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26035</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“Availability” means, as of any date of determination, the aggregate amount that the Borrower is entitled to borrow as Revolving Loans, in each case, under Section 2.01(b) (after giving effect to the then outstanding Revolver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3436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2691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42"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Basket Amount</w:t>
      </w:r>
      <w:r>
        <w:rPr>
          <w:rFonts w:ascii="Times New Roman" w:cs="Times New Roman" w:eastAsia="Times New Roman" w:hAnsi="Times New Roman"/>
          <w:sz w:val="18"/>
          <w:szCs w:val="18"/>
          <w:color w:val="auto"/>
        </w:rPr>
        <w:t xml:space="preserve">” means, as of any date of determination, (a) without duplication, the net cash proceeds of any issuance of Equity Interests of the Borrower (other than Disqualified Equity Interests) and 100% of the aggregate amount of cash contributions to the common capital of the Borrower, in each case after the Effective Date (in each case, to the extent not earmarked or for any other purposes under this Agreement or the other Loan Documents or Not Otherwise Applied),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Investments (including Permitted Acquisitions and payments in respect of earnouts, milestone and other similar deferred purchase price obligations) and other payments made in respect of the Google Note, in each case, made using the Available Basket Amount on or prior to such date.</w:t>
      </w:r>
    </w:p>
    <w:p>
      <w:pPr>
        <w:spacing w:after="0" w:line="1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clause (d)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1" w:name="page32"/>
    <w:bookmarkEnd w:id="31"/>
    <w:p>
      <w:pPr>
        <w:ind w:right="12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“Average Revolver Usage” means, with respect to any period, the sum of the aggregate amount of Revolver Usage for each calendar day in such period (calculated as of the end of each respective day) divided by the number of calendar days in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2579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4089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14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the greatest of (a) the “Prime Rate” appearing in the “Money Rates” section of The Wall Street Journal or another national publication selected by Agent, (b) the Federal Funds Rate plus 0.50%, (c) Term SOFR for a one-month tenor in effect on such day plus 1.00%, in each instance as of such day and (d) 2.00%. Any change in the Base Rate due to a change in any of the foregoing shall be effective on the effective date of such change in the Prime Rate, the Federal Funds Rate or Term SOFR for an Interest Period of one month.</w:t>
      </w:r>
    </w:p>
    <w:p>
      <w:pPr>
        <w:spacing w:after="0" w:line="18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Borrowing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means</w:t>
      </w:r>
      <w:r>
        <w:rPr>
          <w:rFonts w:ascii="Times New Roman" w:cs="Times New Roman" w:eastAsia="Times New Roman" w:hAnsi="Times New Roman"/>
          <w:sz w:val="18"/>
          <w:szCs w:val="18"/>
          <w:color w:val="auto"/>
        </w:rPr>
        <w:t>, when used in reference to any Borrowing, refers to whether the Loans comprising such Borrowing are bearing interest at a rate determined by reference to the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-151130</wp:posOffset>
            </wp:positionV>
            <wp:extent cx="3168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14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means</w:t>
      </w:r>
      <w:r>
        <w:rPr>
          <w:rFonts w:ascii="Times New Roman" w:cs="Times New Roman" w:eastAsia="Times New Roman" w:hAnsi="Times New Roman"/>
          <w:sz w:val="18"/>
          <w:szCs w:val="18"/>
          <w:color w:val="auto"/>
        </w:rPr>
        <w:t>, when used in reference to any Loan, refers to whether such Loan is bearing interest at a rate determined by reference to the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-151130</wp:posOffset>
            </wp:positionV>
            <wp:extent cx="3168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6865" cy="8890"/>
                    </a:xfrm>
                    <a:prstGeom prst="rect">
                      <a:avLst/>
                    </a:prstGeom>
                    <a:noFill/>
                  </pic:spPr>
                </pic:pic>
              </a:graphicData>
            </a:graphic>
          </wp:anchor>
        </w:drawing>
      </w:r>
    </w:p>
    <w:p>
      <w:pPr>
        <w:spacing w:after="0" w:line="2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set forth in the definition of “Term SOFR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26035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32" w:name="page33"/>
    <w:bookmarkEnd w:id="32"/>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clause (a)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8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w:t>
      </w:r>
    </w:p>
    <w:p>
      <w:pPr>
        <w:spacing w:after="0" w:line="117" w:lineRule="exact"/>
        <w:rPr>
          <w:sz w:val="20"/>
          <w:szCs w:val="20"/>
          <w:color w:val="auto"/>
        </w:rPr>
      </w:pPr>
    </w:p>
    <w:p>
      <w:pPr>
        <w:ind w:left="440" w:right="540" w:firstLine="952"/>
        <w:spacing w:after="0" w:line="261" w:lineRule="auto"/>
        <w:rPr>
          <w:sz w:val="20"/>
          <w:szCs w:val="20"/>
          <w:color w:val="auto"/>
        </w:rPr>
      </w:pPr>
      <w:r>
        <w:rPr>
          <w:rFonts w:ascii="Times New Roman" w:cs="Times New Roman" w:eastAsia="Times New Roman" w:hAnsi="Times New Roman"/>
          <w:sz w:val="18"/>
          <w:szCs w:val="18"/>
          <w:color w:val="auto"/>
        </w:rPr>
        <w:t>(1)  in the case of clause (a) or (b) of the definition of “Benchmark Transition Event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-414020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52" w:lineRule="exact"/>
        <w:rPr>
          <w:sz w:val="20"/>
          <w:szCs w:val="20"/>
          <w:color w:val="auto"/>
        </w:rPr>
      </w:pPr>
    </w:p>
    <w:p>
      <w:pPr>
        <w:ind w:left="440" w:right="320" w:firstLine="952"/>
        <w:spacing w:after="0" w:line="258" w:lineRule="auto"/>
        <w:rPr>
          <w:sz w:val="20"/>
          <w:szCs w:val="20"/>
          <w:color w:val="auto"/>
        </w:rPr>
      </w:pPr>
      <w:r>
        <w:rPr>
          <w:rFonts w:ascii="Times New Roman" w:cs="Times New Roman" w:eastAsia="Times New Roman" w:hAnsi="Times New Roman"/>
          <w:sz w:val="18"/>
          <w:szCs w:val="18"/>
          <w:color w:val="auto"/>
        </w:rPr>
        <w:t>(2)  in the case of clause (c) of the definition of “Benchmark Transition Event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-548640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3" w:lineRule="exact"/>
        <w:rPr>
          <w:sz w:val="20"/>
          <w:szCs w:val="20"/>
          <w:color w:val="auto"/>
        </w:rPr>
      </w:pPr>
    </w:p>
    <w:p>
      <w:pPr>
        <w:jc w:val="both"/>
        <w:ind w:right="38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3" w:name="page34"/>
    <w:bookmarkEnd w:id="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17" w:lineRule="exact"/>
        <w:rPr>
          <w:sz w:val="20"/>
          <w:szCs w:val="20"/>
          <w:color w:val="auto"/>
        </w:rPr>
      </w:pPr>
    </w:p>
    <w:p>
      <w:pPr>
        <w:ind w:left="440" w:right="260" w:firstLine="952"/>
        <w:spacing w:after="0" w:line="261" w:lineRule="auto"/>
        <w:rPr>
          <w:sz w:val="20"/>
          <w:szCs w:val="20"/>
          <w:color w:val="auto"/>
        </w:rPr>
      </w:pPr>
      <w:r>
        <w:rPr>
          <w:rFonts w:ascii="Times New Roman" w:cs="Times New Roman" w:eastAsia="Times New Roman" w:hAnsi="Times New Roman"/>
          <w:sz w:val="18"/>
          <w:szCs w:val="18"/>
          <w:color w:val="auto"/>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2" w:lineRule="exact"/>
        <w:rPr>
          <w:sz w:val="20"/>
          <w:szCs w:val="20"/>
          <w:color w:val="auto"/>
        </w:rPr>
      </w:pPr>
    </w:p>
    <w:p>
      <w:pPr>
        <w:ind w:left="440" w:right="80" w:firstLine="952"/>
        <w:spacing w:after="0" w:line="255" w:lineRule="auto"/>
        <w:rPr>
          <w:sz w:val="20"/>
          <w:szCs w:val="20"/>
          <w:color w:val="auto"/>
        </w:rPr>
      </w:pPr>
      <w:r>
        <w:rPr>
          <w:rFonts w:ascii="Times New Roman" w:cs="Times New Roman" w:eastAsia="Times New Roman" w:hAnsi="Times New Roman"/>
          <w:sz w:val="18"/>
          <w:szCs w:val="18"/>
          <w:color w:val="auto"/>
        </w:rPr>
        <w:t>(b)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81" w:lineRule="exact"/>
        <w:rPr>
          <w:sz w:val="20"/>
          <w:szCs w:val="20"/>
          <w:color w:val="auto"/>
        </w:rPr>
      </w:pPr>
    </w:p>
    <w:p>
      <w:pPr>
        <w:jc w:val="both"/>
        <w:ind w:left="440" w:right="160" w:firstLine="952"/>
        <w:spacing w:after="0" w:line="266" w:lineRule="auto"/>
        <w:rPr>
          <w:sz w:val="20"/>
          <w:szCs w:val="20"/>
          <w:color w:val="auto"/>
        </w:rPr>
      </w:pPr>
      <w:r>
        <w:rPr>
          <w:rFonts w:ascii="Times New Roman" w:cs="Times New Roman" w:eastAsia="Times New Roman" w:hAnsi="Times New Roman"/>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80" w:firstLine="991"/>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xml:space="preserve">” means, in the case of a Benchmark Transition Event, the earlier of (a) the applicable Benchmark Replacement Date and (b) if such Benchmark Transition Event is a public statement or publication of information of a prospective event, the </w:t>
      </w:r>
      <w:r>
        <w:rPr>
          <w:rFonts w:ascii="Times New Roman" w:cs="Times New Roman" w:eastAsia="Times New Roman" w:hAnsi="Times New Roman"/>
          <w:sz w:val="18"/>
          <w:szCs w:val="18"/>
          <w:u w:val="single" w:color="auto"/>
          <w:color w:val="0000FF"/>
        </w:rPr>
        <w:t>ninetieth</w:t>
      </w:r>
      <w:r>
        <w:rPr>
          <w:rFonts w:ascii="Times New Roman" w:cs="Times New Roman" w:eastAsia="Times New Roman" w:hAnsi="Times New Roman"/>
          <w:sz w:val="18"/>
          <w:szCs w:val="18"/>
          <w:color w:val="auto"/>
        </w:rPr>
        <w:t xml:space="preserv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 prior to the expected date of such event as of such public statement or publication of information (or if the expected date of such prospective event is fewer than </w:t>
      </w:r>
      <w:r>
        <w:rPr>
          <w:rFonts w:ascii="Times New Roman" w:cs="Times New Roman" w:eastAsia="Times New Roman" w:hAnsi="Times New Roman"/>
          <w:sz w:val="18"/>
          <w:szCs w:val="18"/>
          <w:u w:val="single" w:color="auto"/>
          <w:color w:val="0000FF"/>
        </w:rPr>
        <w:t>ninety</w:t>
      </w:r>
      <w:r>
        <w:rPr>
          <w:rFonts w:ascii="Times New Roman" w:cs="Times New Roman" w:eastAsia="Times New Roman" w:hAnsi="Times New Roman"/>
          <w:sz w:val="18"/>
          <w:szCs w:val="18"/>
          <w:color w:val="auto"/>
        </w:rPr>
        <w:t xml:space="preserve"> (90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such statement or publication, the date of such statement or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-264795</wp:posOffset>
            </wp:positionV>
            <wp:extent cx="4025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-127635</wp:posOffset>
            </wp:positionV>
            <wp:extent cx="342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8890</wp:posOffset>
            </wp:positionV>
            <wp:extent cx="2914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8890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shall mean</w:t>
      </w:r>
      <w:r>
        <w:rPr>
          <w:rFonts w:ascii="Times New Roman" w:cs="Times New Roman" w:eastAsia="Times New Roman" w:hAnsi="Times New Roman"/>
          <w:sz w:val="18"/>
          <w:szCs w:val="18"/>
          <w:u w:val="single" w:color="auto"/>
          <w:color w:val="0000FF"/>
        </w:rPr>
        <w:t>means</w:t>
      </w:r>
      <w:r>
        <w:rPr>
          <w:rFonts w:ascii="Times New Roman" w:cs="Times New Roman" w:eastAsia="Times New Roman" w:hAnsi="Times New Roman"/>
          <w:sz w:val="18"/>
          <w:szCs w:val="18"/>
          <w:color w:val="auto"/>
        </w:rPr>
        <w:t>, with respect to any Person, (i) in the case of any corporation, the board of directors of such Person or any committee thereof duly authorized to act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-151130</wp:posOffset>
            </wp:positionV>
            <wp:extent cx="2914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board, (ii) in the case of any limited liability company, the board of managers, board of directors, manager or managing member of such Person,</w:t>
      </w:r>
    </w:p>
    <w:p>
      <w:pPr>
        <w:spacing w:after="0" w:line="27" w:lineRule="exact"/>
        <w:rPr>
          <w:sz w:val="20"/>
          <w:szCs w:val="20"/>
          <w:color w:val="auto"/>
        </w:rPr>
      </w:pPr>
    </w:p>
    <w:p>
      <w:pPr>
        <w:ind w:left="4" w:right="480" w:hanging="4"/>
        <w:spacing w:after="0" w:line="260" w:lineRule="auto"/>
        <w:tabs>
          <w:tab w:leader="none" w:pos="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partnership, the board of directors or board of managers of the general partner of such Person and (iv) in any other case, the functional equivalent of the foregoing.</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SOFR Loans, as to which a single Interest Period is in effect.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“Borrowing Base” means, at any time, an amount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27006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9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lesser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26035</wp:posOffset>
            </wp:positionV>
            <wp:extent cx="8229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7" w:lineRule="exact"/>
        <w:rPr>
          <w:sz w:val="20"/>
          <w:szCs w:val="20"/>
          <w:color w:val="auto"/>
        </w:rPr>
      </w:pPr>
    </w:p>
    <w:p>
      <w:pPr>
        <w:ind w:left="1604" w:hanging="212"/>
        <w:spacing w:after="0"/>
        <w:tabs>
          <w:tab w:leader="none" w:pos="1604" w:val="left"/>
        </w:tabs>
        <w:numPr>
          <w:ilvl w:val="0"/>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Revolving Commitments, and</w:t>
      </w:r>
    </w:p>
    <w:p>
      <w:pPr>
        <w:spacing w:after="0" w:line="117" w:lineRule="exact"/>
        <w:rPr>
          <w:rFonts w:ascii="Times New Roman" w:cs="Times New Roman" w:eastAsia="Times New Roman" w:hAnsi="Times New Roman"/>
          <w:sz w:val="18"/>
          <w:szCs w:val="18"/>
          <w:u w:val="single" w:color="auto"/>
          <w:color w:val="0000FF"/>
        </w:rPr>
      </w:pPr>
    </w:p>
    <w:p>
      <w:pPr>
        <w:ind w:left="1664" w:hanging="272"/>
        <w:spacing w:after="0"/>
        <w:tabs>
          <w:tab w:leader="none" w:pos="1664" w:val="left"/>
        </w:tabs>
        <w:numPr>
          <w:ilvl w:val="0"/>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sum of:</w:t>
      </w:r>
    </w:p>
    <w:p>
      <w:pPr>
        <w:spacing w:after="0" w:line="117" w:lineRule="exact"/>
        <w:rPr>
          <w:rFonts w:ascii="Times New Roman" w:cs="Times New Roman" w:eastAsia="Times New Roman" w:hAnsi="Times New Roman"/>
          <w:sz w:val="18"/>
          <w:szCs w:val="18"/>
          <w:u w:val="single" w:color="auto"/>
          <w:color w:val="0000FF"/>
        </w:rPr>
      </w:pPr>
    </w:p>
    <w:p>
      <w:pPr>
        <w:ind w:left="984" w:right="200" w:firstLine="910"/>
        <w:spacing w:after="0" w:line="282" w:lineRule="auto"/>
        <w:tabs>
          <w:tab w:leader="none" w:pos="2181" w:val="left"/>
        </w:tabs>
        <w:numPr>
          <w:ilvl w:val="1"/>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 amount not to exceed 90% of the aggregate amount of the result of Eligible Accounts less the Dilution Reserve,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any, at such time; plus</w:t>
      </w:r>
    </w:p>
    <w:p>
      <w:pPr>
        <w:spacing w:after="0" w:line="53" w:lineRule="exact"/>
        <w:rPr>
          <w:rFonts w:ascii="Times New Roman" w:cs="Times New Roman" w:eastAsia="Times New Roman" w:hAnsi="Times New Roman"/>
          <w:sz w:val="18"/>
          <w:szCs w:val="18"/>
          <w:u w:val="single" w:color="auto"/>
          <w:color w:val="0000FF"/>
        </w:rPr>
      </w:pPr>
    </w:p>
    <w:p>
      <w:pPr>
        <w:ind w:left="2184" w:hanging="290"/>
        <w:spacing w:after="0"/>
        <w:tabs>
          <w:tab w:leader="none" w:pos="2184" w:val="left"/>
        </w:tabs>
        <w:numPr>
          <w:ilvl w:val="1"/>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100% of Qualified Cash in an amount not to exceed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-727710</wp:posOffset>
            </wp:positionV>
            <wp:extent cx="17913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-521970</wp:posOffset>
            </wp:positionV>
            <wp:extent cx="7969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-316230</wp:posOffset>
            </wp:positionV>
            <wp:extent cx="56407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40705"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-179070</wp:posOffset>
            </wp:positionV>
            <wp:extent cx="10198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26035</wp:posOffset>
            </wp:positionV>
            <wp:extent cx="33000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9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u w:val="single" w:color="auto"/>
          <w:color w:val="0000FF"/>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26035</wp:posOffset>
            </wp:positionV>
            <wp:extent cx="1714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97" w:lineRule="exact"/>
        <w:rPr>
          <w:sz w:val="20"/>
          <w:szCs w:val="20"/>
          <w:color w:val="auto"/>
        </w:rPr>
      </w:pPr>
    </w:p>
    <w:p>
      <w:pPr>
        <w:ind w:left="444" w:right="300" w:firstLine="948"/>
        <w:spacing w:after="0" w:line="282" w:lineRule="auto"/>
        <w:tabs>
          <w:tab w:leader="none" w:pos="1650" w:val="left"/>
        </w:tabs>
        <w:numPr>
          <w:ilvl w:val="0"/>
          <w:numId w:val="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without duplication of any Reserves accounted for pursuant to clause (a)(ii) above, the aggregate amount of all Reserves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-151130</wp:posOffset>
            </wp:positionV>
            <wp:extent cx="58978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-13970</wp:posOffset>
            </wp:positionV>
            <wp:extent cx="8655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42" w:lineRule="exact"/>
        <w:rPr>
          <w:sz w:val="20"/>
          <w:szCs w:val="20"/>
          <w:color w:val="auto"/>
        </w:rPr>
      </w:pPr>
    </w:p>
    <w:p>
      <w:pPr>
        <w:ind w:left="4" w:right="7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The Borrowing Base at any time shall be determined by reference to the most recent Borrowing Base Certificate delivered to the Revolving Agent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58807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807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24345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42"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“Borrowing Base Certificate” means a certificate duly completed and executed by a financial officer of the Borrower, in the form of Exhibit B or any other form approved by the Revolving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60350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28803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42"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written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Borrowing Request shall be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or such other form as shall be approved by the Administrative Agent.</w:t>
      </w:r>
    </w:p>
    <w:p>
      <w:pPr>
        <w:spacing w:after="0" w:line="162"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commercial banks are open for commercial banking business in Chicago, Illinois and New York, New York; provided, that for purposes of determining the rate of interest applicable to any Loan the reference rate for which utilizes Term SOFR and for any notice periods related to the borrowing or continuation of, or the conversion into, a SOFR Loan, “Business Day” shall exclude any day on which the Securities Industry and Financial Markets Association recommends that the fixed income departments of its members be closed for the entire day for purposes of trading in United States government securities.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 Carryover Amount</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specified</w:t>
      </w:r>
      <w:r>
        <w:rPr>
          <w:rFonts w:ascii="Times New Roman" w:cs="Times New Roman" w:eastAsia="Times New Roman" w:hAnsi="Times New Roman"/>
          <w:sz w:val="18"/>
          <w:szCs w:val="18"/>
          <w:u w:val="single" w:color="auto"/>
          <w:color w:val="0000FF"/>
        </w:rPr>
        <w:t>set forth</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26035</wp:posOffset>
            </wp:positionV>
            <wp:extent cx="3771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38"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35" w:name="page36"/>
    <w:bookmarkEnd w:id="35"/>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should be capitalized on the balance sheet of such Person in accordance with GAAP.</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any lease of property which in accordance with GAAP is required to be capitalized on the balance sheet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lessee.</w:t>
      </w:r>
    </w:p>
    <w:p>
      <w:pPr>
        <w:spacing w:after="0" w:line="207"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tangible personal property, or a combination thereof, which obligations are, or are required to be, classified and accounted for as capital leases on the balance sheet of such Person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87" w:lineRule="exact"/>
        <w:rPr>
          <w:sz w:val="20"/>
          <w:szCs w:val="20"/>
          <w:color w:val="auto"/>
        </w:rPr>
      </w:pPr>
    </w:p>
    <w:p>
      <w:pPr>
        <w:ind w:left="4" w:right="180" w:firstLine="991"/>
        <w:spacing w:after="0" w:line="269" w:lineRule="auto"/>
        <w:rPr>
          <w:sz w:val="20"/>
          <w:szCs w:val="20"/>
          <w:color w:val="auto"/>
        </w:rPr>
      </w:pPr>
      <w:r>
        <w:rPr>
          <w:rFonts w:ascii="Times New Roman" w:cs="Times New Roman" w:eastAsia="Times New Roman" w:hAnsi="Times New Roman"/>
          <w:sz w:val="17"/>
          <w:szCs w:val="17"/>
          <w:u w:val="single" w:color="auto"/>
          <w:color w:val="0000FF"/>
        </w:rPr>
        <w:t>“Cash Dominion Event” means (i) the occurrence of a Specified Event of Default; (provided that, if such Specified Event of Default is cured, waived or otherwise no longer exists, the Cash Dominion Event shall no longer be deemed to exist pursuant to this clause (i) until such time as another Specified Event of Default occurs), or (ii) Liquidity being less than the greater of (1) $15,000,000 and (2) 15% of the Maximum Revolving Commitment Amount (provided that, if Liquidity thereafter equals or exceeds the greater of (1) $15,000,000 and (2) 15% of the Maximum Revolving Commitment Amount for a period of thirty (30) consecutive days, the Cash Dominion Event shall no longer be deemed to exist pursuant to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-537845</wp:posOffset>
            </wp:positionV>
            <wp:extent cx="61550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68319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67290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68491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ind w:left="4" w:right="120" w:hanging="4"/>
        <w:spacing w:after="0" w:line="250" w:lineRule="auto"/>
        <w:tabs>
          <w:tab w:leader="none" w:pos="269" w:val="left"/>
        </w:tabs>
        <w:numPr>
          <w:ilvl w:val="0"/>
          <w:numId w:val="1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until such time as Liquidity falls below the threshold in this clause (ii) on another occasion; provided, further that, (A) a Cash Dominion Event may not be deemed to have ended under clause (ii) of this definition on more than three (3) occasions in any period of three hundred sixty-five</w:t>
      </w:r>
    </w:p>
    <w:p>
      <w:pPr>
        <w:ind w:left="4"/>
        <w:spacing w:after="0" w:line="26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(365) consecutive days and (B) the expiration of any Cash Dominion Event in accordance with this definition shall not impair the commencement of any subsequent Cash Dominion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-549910</wp:posOffset>
            </wp:positionV>
            <wp:extent cx="6866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-412750</wp:posOffset>
            </wp:positionV>
            <wp:extent cx="6917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-275590</wp:posOffset>
            </wp:positionV>
            <wp:extent cx="62922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69862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16198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6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specified</w:t>
      </w:r>
      <w:r>
        <w:rPr>
          <w:rFonts w:ascii="Times New Roman" w:cs="Times New Roman" w:eastAsia="Times New Roman" w:hAnsi="Times New Roman"/>
          <w:sz w:val="18"/>
          <w:szCs w:val="18"/>
          <w:u w:val="single" w:color="auto"/>
          <w:color w:val="0000FF"/>
        </w:rPr>
        <w:t>set forth</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26035</wp:posOffset>
            </wp:positionV>
            <wp:extent cx="3771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26035</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“Cash Equivalents”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12515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marketable direct obligations issued by, or unconditionally guaranteed by, the United States or issued by any agency thereof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backed by the full faith and credit of the United States, in each case maturing within one (1) year from the date of acquisition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61036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6103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pacing w:after="0" w:line="142"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marketable direct obligations issued or fully guaranteed by any state of the United States or any political subdivision of any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state or any public instrumentality thereof maturing within one (1) year from the date of acquisition thereof and, at the time of acquisition, having one of the two highest ratings obtainable from either S&amp;P or 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-278765</wp:posOffset>
            </wp:positionV>
            <wp:extent cx="61633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9691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29146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56"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commercial paper maturing no more than three hundred sixty-five (365) days from the date of creation thereof and, at the time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acquisition, having a rating of at least A-2 from S&amp;P or at least P-2 from 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61461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37973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6" w:name="page37"/>
    <w:bookmarkEnd w:id="36"/>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certificates of deposit, time deposits, overnight bank deposits or bankers’ acceptances maturing within one (1) year from the date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acquisition thereof issued by any bank organized under the laws of the United States or any state thereof or the District of Columbia or any United States branch of a foreign bank having at the date of acquisition thereof combined capital and surplus of not less than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300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57435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56"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Deposit Accounts maintained with (i) any bank that satisfies the criteria described in clause (d) above, or (ii) any other bank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organized under the laws of the United States or any state thereof so long as the full amount maintained with any such other bank is insured by the Federal Deposit Insurance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59404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6865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8084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5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repurchase obligations of any commercial bank satisfying the requirements of clause (d) of this definition or any recognized securities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dealer having combined capital and surplus of not less than $500,000,000, having a term of not more than thirty (30) days, with respect to securities satisfying the criteria in clauses (a) or (d)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3607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7551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22117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(g)</w:t>
            </w:r>
            <w:r>
              <w:rPr>
                <w:rFonts w:ascii="Times New Roman" w:cs="Times New Roman" w:eastAsia="Times New Roman" w:hAnsi="Times New Roman"/>
                <w:sz w:val="18"/>
                <w:szCs w:val="18"/>
                <w:color w:val="000000"/>
                <w:w w:val="96"/>
              </w:rPr>
              <w:t xml:space="preserve">  </w:t>
            </w:r>
          </w:p>
        </w:tc>
        <w:tc>
          <w:tcPr>
            <w:tcW w:w="9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debt securities with maturities of six (6) months or less from the date of acquisition backed by standby letters of credit issued by any</w:t>
            </w:r>
          </w:p>
        </w:tc>
      </w:tr>
      <w:tr>
        <w:trPr>
          <w:trHeight w:val="34"/>
        </w:trPr>
        <w:tc>
          <w:tcPr>
            <w:tcW w:w="98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3860" w:type="dxa"/>
            <w:vAlign w:val="bottom"/>
            <w:tcBorders>
              <w:top w:val="single" w:sz="8" w:color="0000FF"/>
              <w:bottom w:val="single" w:sz="8" w:color="0000FF"/>
            </w:tcBorders>
          </w:tcPr>
          <w:p>
            <w:pPr>
              <w:spacing w:after="0"/>
              <w:rPr>
                <w:sz w:val="2"/>
                <w:szCs w:val="2"/>
                <w:color w:val="auto"/>
              </w:rPr>
            </w:pPr>
          </w:p>
        </w:tc>
        <w:tc>
          <w:tcPr>
            <w:tcW w:w="498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r>
      <w:tr>
        <w:trPr>
          <w:trHeight w:val="142"/>
        </w:trPr>
        <w:tc>
          <w:tcPr>
            <w:tcW w:w="120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commercial bank</w:t>
            </w:r>
          </w:p>
        </w:tc>
        <w:tc>
          <w:tcPr>
            <w:tcW w:w="9760" w:type="dxa"/>
            <w:vAlign w:val="bottom"/>
            <w:gridSpan w:val="5"/>
          </w:tcPr>
          <w:p>
            <w:pPr>
              <w:ind w:left="80"/>
              <w:spacing w:after="0" w:line="142" w:lineRule="exact"/>
              <w:rPr>
                <w:sz w:val="20"/>
                <w:szCs w:val="20"/>
                <w:color w:val="auto"/>
              </w:rPr>
            </w:pPr>
            <w:r>
              <w:rPr>
                <w:rFonts w:ascii="Times New Roman" w:cs="Times New Roman" w:eastAsia="Times New Roman" w:hAnsi="Times New Roman"/>
                <w:sz w:val="16"/>
                <w:szCs w:val="16"/>
                <w:color w:val="0000FF"/>
              </w:rPr>
              <w:t>satisfying the criteria described in clause (d) above; and</w:t>
            </w: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3860" w:type="dxa"/>
            <w:vAlign w:val="bottom"/>
            <w:tcBorders>
              <w:top w:val="single" w:sz="8" w:color="0000FF"/>
              <w:bottom w:val="single" w:sz="8" w:color="0000FF"/>
            </w:tcBorders>
          </w:tcPr>
          <w:p>
            <w:pPr>
              <w:spacing w:after="0"/>
              <w:rPr>
                <w:sz w:val="2"/>
                <w:szCs w:val="2"/>
                <w:color w:val="auto"/>
              </w:rPr>
            </w:pPr>
          </w:p>
        </w:tc>
        <w:tc>
          <w:tcPr>
            <w:tcW w:w="4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58"/>
        </w:trPr>
        <w:tc>
          <w:tcPr>
            <w:tcW w:w="98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(h)</w:t>
            </w:r>
            <w:r>
              <w:rPr>
                <w:rFonts w:ascii="Times New Roman" w:cs="Times New Roman" w:eastAsia="Times New Roman" w:hAnsi="Times New Roman"/>
                <w:sz w:val="18"/>
                <w:szCs w:val="18"/>
                <w:color w:val="000000"/>
                <w:w w:val="96"/>
              </w:rPr>
              <w:t xml:space="preserve">  </w:t>
            </w:r>
          </w:p>
        </w:tc>
        <w:tc>
          <w:tcPr>
            <w:tcW w:w="9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Investments in money market funds substantially all of whose assets are invested in the types of assets described in clauses</w:t>
            </w:r>
          </w:p>
        </w:tc>
      </w:tr>
      <w:tr>
        <w:trPr>
          <w:trHeight w:val="20"/>
        </w:trPr>
        <w:tc>
          <w:tcPr>
            <w:tcW w:w="9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 through (g)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-110490</wp:posOffset>
            </wp:positionV>
            <wp:extent cx="58978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10026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“Cash Management Bank” has the meaning set forth in Section 2.20(a).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2746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of 1980, as subsequently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CERCLIS</w:t>
      </w:r>
      <w:r>
        <w:rPr>
          <w:rFonts w:ascii="Times New Roman" w:cs="Times New Roman" w:eastAsia="Times New Roman" w:hAnsi="Times New Roman"/>
          <w:sz w:val="18"/>
          <w:szCs w:val="18"/>
          <w:color w:val="auto"/>
        </w:rPr>
        <w:t>” means the Comprehensive Environmental Response, Compensation and Liability Information System maintained by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Protection Agency.</w:t>
      </w:r>
    </w:p>
    <w:p>
      <w:pPr>
        <w:spacing w:after="0" w:line="20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by any lending office of such Lender or by such Lender’s holding company, if any) with any request, guideline or directive (whether or not having the force of law) of any Governmental Authority made or issued after the date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80" w:firstLine="952"/>
        <w:spacing w:after="0" w:line="266" w:lineRule="auto"/>
        <w:rPr>
          <w:sz w:val="20"/>
          <w:szCs w:val="20"/>
          <w:color w:val="auto"/>
        </w:rPr>
      </w:pPr>
      <w:r>
        <w:rPr>
          <w:rFonts w:ascii="Times New Roman" w:cs="Times New Roman" w:eastAsia="Times New Roman" w:hAnsi="Times New Roman"/>
          <w:sz w:val="18"/>
          <w:szCs w:val="18"/>
          <w:color w:val="auto"/>
        </w:rPr>
        <w:t>(a)  at any time prior to an IPO, the Permitted Holders, directly or indirectly, shall cease to beneficially own (within the meaning of Rule 13d-3 and Rule 13d-5 under the Exchange Act) Equity Interests representing more than 50.1% of the total voting power of all of the outstanding voting stock of the Borrower;</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   at any time on or after an IPO, the acquisition by any Person or group (within the meaning of Section 13(d)(3) or Section 14(d)</w:t>
      </w:r>
    </w:p>
    <w:p>
      <w:pPr>
        <w:spacing w:after="0" w:line="27" w:lineRule="exact"/>
        <w:rPr>
          <w:sz w:val="20"/>
          <w:szCs w:val="20"/>
          <w:color w:val="auto"/>
        </w:rPr>
      </w:pPr>
    </w:p>
    <w:p>
      <w:pPr>
        <w:ind w:left="440" w:right="140" w:hanging="4"/>
        <w:spacing w:after="0" w:line="255"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but excluding any employee benefit plan and/or Person acting as the trustee, agent or other fiduciary or administrator therefor, other than one or more Permitted Holders, in a single transaction or in a related series of transactions, by way of merger, amalgamation, consolidation or other business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7" w:name="page38"/>
    <w:bookmarkEnd w:id="37"/>
    <w:p>
      <w:pPr>
        <w:ind w:left="440"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or purchase of beneficial ownership (within the meaning of Rule 13d-3 under the Exchange Act) of Equity Interests representing more than 35.0% of the total voting power of all of the outstanding voting stock of the Borrower;</w:t>
      </w:r>
    </w:p>
    <w:p>
      <w:pPr>
        <w:spacing w:after="0" w:line="54" w:lineRule="exact"/>
        <w:rPr>
          <w:sz w:val="20"/>
          <w:szCs w:val="20"/>
          <w:color w:val="auto"/>
        </w:rPr>
      </w:pPr>
    </w:p>
    <w:p>
      <w:pPr>
        <w:ind w:left="440" w:right="40" w:firstLine="952"/>
        <w:spacing w:after="0" w:line="282" w:lineRule="auto"/>
        <w:rPr>
          <w:sz w:val="20"/>
          <w:szCs w:val="20"/>
          <w:color w:val="auto"/>
        </w:rPr>
      </w:pPr>
      <w:r>
        <w:rPr>
          <w:rFonts w:ascii="Times New Roman" w:cs="Times New Roman" w:eastAsia="Times New Roman" w:hAnsi="Times New Roman"/>
          <w:sz w:val="18"/>
          <w:szCs w:val="18"/>
          <w:color w:val="auto"/>
        </w:rPr>
        <w:t>(c)  Eric Lefkofsky shall cease to have the right or ability by voting power, contract or otherwise to elect or designate for election at least a majority of the Board of Directors of the Borrower;</w:t>
      </w:r>
    </w:p>
    <w:p>
      <w:pPr>
        <w:spacing w:after="0" w:line="54" w:lineRule="exact"/>
        <w:rPr>
          <w:sz w:val="20"/>
          <w:szCs w:val="20"/>
          <w:color w:val="auto"/>
        </w:rPr>
      </w:pPr>
    </w:p>
    <w:p>
      <w:pPr>
        <w:jc w:val="both"/>
        <w:ind w:left="440" w:right="160" w:firstLine="952"/>
        <w:spacing w:after="0" w:line="266" w:lineRule="auto"/>
        <w:rPr>
          <w:sz w:val="20"/>
          <w:szCs w:val="20"/>
          <w:color w:val="auto"/>
        </w:rPr>
      </w:pPr>
      <w:r>
        <w:rPr>
          <w:rFonts w:ascii="Times New Roman" w:cs="Times New Roman" w:eastAsia="Times New Roman" w:hAnsi="Times New Roman"/>
          <w:sz w:val="18"/>
          <w:szCs w:val="18"/>
          <w:color w:val="auto"/>
        </w:rPr>
        <w:t>(d)  Eric Lefkofsky shall (i) cease to be the Chief Executive Officer of the Borrower and (ii) cease to be a member of the Board of Directors of the Borrower, in each case within three (3) years of the Effective Date and, in each case, except as a result of his death, disability or incapacitation; or</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   the occurrence of a “Change of Control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as defined in any Material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26035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“Claims Act” has the meaning set forth in the definition of “Health Care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6690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and the rules and regulations promulgated thereunder, as amended from time to time.</w:t>
      </w:r>
    </w:p>
    <w:p>
      <w:pPr>
        <w:spacing w:after="0" w:line="225" w:lineRule="exact"/>
        <w:rPr>
          <w:sz w:val="20"/>
          <w:szCs w:val="20"/>
          <w:color w:val="auto"/>
        </w:rPr>
      </w:pPr>
    </w:p>
    <w:p>
      <w:pPr>
        <w:jc w:val="both"/>
        <w:ind w:right="6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Collateral</w:t>
      </w:r>
      <w:r>
        <w:rPr>
          <w:rFonts w:ascii="Times New Roman" w:cs="Times New Roman" w:eastAsia="Times New Roman" w:hAnsi="Times New Roman"/>
          <w:sz w:val="17"/>
          <w:szCs w:val="17"/>
          <w:color w:val="auto"/>
        </w:rPr>
        <w:t>” means any and all “Collateral</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as defined in any applicable Security Document (which shall include the Mortgaged Properties) and all other property of whatever kind subject or purported to be subject from time to time to a Lien under any Security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-164465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20"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means Ares </w:t>
      </w:r>
      <w:r>
        <w:rPr>
          <w:rFonts w:ascii="Times New Roman" w:cs="Times New Roman" w:eastAsia="Times New Roman" w:hAnsi="Times New Roman"/>
          <w:sz w:val="18"/>
          <w:szCs w:val="18"/>
          <w:color w:val="FF0000"/>
          <w:strike w:val="1"/>
        </w:rPr>
        <w:t>Capital Corporation</w:t>
      </w:r>
      <w:r>
        <w:rPr>
          <w:rFonts w:ascii="Times New Roman" w:cs="Times New Roman" w:eastAsia="Times New Roman" w:hAnsi="Times New Roman"/>
          <w:sz w:val="18"/>
          <w:szCs w:val="18"/>
          <w:color w:val="auto"/>
        </w:rPr>
        <w:t>, in its capacity as collateral agent for the Lenders under this Agreement and any Security Document.</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means the Guarantee and Collateral Agreement among the Loan Parties and the Collateral Agent, dated as of the Effective Date (as amended or supplemented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the requirement that:</w:t>
      </w:r>
    </w:p>
    <w:p>
      <w:pPr>
        <w:spacing w:after="0" w:line="117" w:lineRule="exact"/>
        <w:rPr>
          <w:sz w:val="20"/>
          <w:szCs w:val="20"/>
          <w:color w:val="auto"/>
        </w:rPr>
      </w:pPr>
    </w:p>
    <w:p>
      <w:pPr>
        <w:jc w:val="both"/>
        <w:ind w:left="440" w:right="600" w:firstLine="952"/>
        <w:spacing w:after="0" w:line="266" w:lineRule="auto"/>
        <w:rPr>
          <w:sz w:val="20"/>
          <w:szCs w:val="20"/>
          <w:color w:val="auto"/>
        </w:rPr>
      </w:pPr>
      <w:r>
        <w:rPr>
          <w:rFonts w:ascii="Times New Roman" w:cs="Times New Roman" w:eastAsia="Times New Roman" w:hAnsi="Times New Roman"/>
          <w:sz w:val="18"/>
          <w:szCs w:val="18"/>
          <w:color w:val="auto"/>
        </w:rPr>
        <w:t>(a)  the Collateral Agent shall have received from each Loan Party either (i) a counterpart of the Collateral Agreement duly executed and delivered on behalf of such Loan Party or (ii) in the case of any Person that becomes a Loan Party after the Effective Date, a supplement to the Collateral Agreement, in the form specified therein, duly executed and delivered on behalf of such Loan Party;</w:t>
      </w:r>
    </w:p>
    <w:p>
      <w:pPr>
        <w:spacing w:after="0" w:line="68" w:lineRule="exact"/>
        <w:rPr>
          <w:sz w:val="20"/>
          <w:szCs w:val="20"/>
          <w:color w:val="auto"/>
        </w:rPr>
      </w:pPr>
    </w:p>
    <w:p>
      <w:pPr>
        <w:ind w:left="440" w:firstLine="952"/>
        <w:spacing w:after="0" w:line="256" w:lineRule="auto"/>
        <w:rPr>
          <w:sz w:val="20"/>
          <w:szCs w:val="20"/>
          <w:color w:val="auto"/>
        </w:rPr>
      </w:pPr>
      <w:r>
        <w:rPr>
          <w:rFonts w:ascii="Times New Roman" w:cs="Times New Roman" w:eastAsia="Times New Roman" w:hAnsi="Times New Roman"/>
          <w:sz w:val="18"/>
          <w:szCs w:val="18"/>
          <w:color w:val="auto"/>
        </w:rPr>
        <w:t xml:space="preserve">(b)  all outstanding Equity Interests of each </w:t>
      </w:r>
      <w:r>
        <w:rPr>
          <w:rFonts w:ascii="Times New Roman" w:cs="Times New Roman" w:eastAsia="Times New Roman" w:hAnsi="Times New Roman"/>
          <w:sz w:val="18"/>
          <w:szCs w:val="18"/>
          <w:color w:val="FF0000"/>
          <w:strike w:val="1"/>
        </w:rPr>
        <w:t>wholly owned</w:t>
      </w:r>
      <w:r>
        <w:rPr>
          <w:rFonts w:ascii="Times New Roman" w:cs="Times New Roman" w:eastAsia="Times New Roman" w:hAnsi="Times New Roman"/>
          <w:sz w:val="18"/>
          <w:szCs w:val="18"/>
          <w:u w:val="single" w:color="auto"/>
          <w:color w:val="0000FF"/>
        </w:rPr>
        <w:t>wholly-owned</w:t>
      </w:r>
      <w:r>
        <w:rPr>
          <w:rFonts w:ascii="Times New Roman" w:cs="Times New Roman" w:eastAsia="Times New Roman" w:hAnsi="Times New Roman"/>
          <w:sz w:val="18"/>
          <w:szCs w:val="18"/>
          <w:color w:val="auto"/>
        </w:rPr>
        <w:t xml:space="preserve"> Subsidiary owned directly by any Loan Party shall have been pledged pursuant to the Collateral Agreement (except that the Loan Parties (i) shall not be required to pledge or otherwise grant security interests in (A) any assets of a direct or indirect Foreign Subsidiary or (B) any assets of any Domestic Subsidiary if substantially all of its assets consist of the Equity Interests or Equity Interests and Indebtedness of (x) one or more direct or indirect Foreign Subsidiaries that are “controlled foreign corporations” under Section 957 of the Code if any of the dividends of such controlled foreign corporation are not entitled to the dividends received deduction under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-683260</wp:posOffset>
            </wp:positionV>
            <wp:extent cx="6604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245A of the Code (as reasonably determined by the Borrower in good faith) or (y) other Domestic Subsidiaries otherwise described in this clause</w:t>
      </w:r>
    </w:p>
    <w:p>
      <w:pPr>
        <w:spacing w:after="0" w:line="27" w:lineRule="exact"/>
        <w:rPr>
          <w:sz w:val="20"/>
          <w:szCs w:val="20"/>
          <w:color w:val="auto"/>
        </w:rPr>
      </w:pPr>
    </w:p>
    <w:p>
      <w:pPr>
        <w:ind w:left="440" w:right="20" w:hanging="4"/>
        <w:spacing w:after="0" w:line="265" w:lineRule="auto"/>
        <w:tabs>
          <w:tab w:leader="none" w:pos="72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 “</w:t>
      </w:r>
      <w:r>
        <w:rPr>
          <w:rFonts w:ascii="Times New Roman" w:cs="Times New Roman" w:eastAsia="Times New Roman" w:hAnsi="Times New Roman"/>
          <w:sz w:val="17"/>
          <w:szCs w:val="17"/>
          <w:u w:val="single" w:color="auto"/>
          <w:color w:val="auto"/>
        </w:rPr>
        <w:t>FSHCO</w:t>
      </w:r>
      <w:r>
        <w:rPr>
          <w:rFonts w:ascii="Times New Roman" w:cs="Times New Roman" w:eastAsia="Times New Roman" w:hAnsi="Times New Roman"/>
          <w:sz w:val="17"/>
          <w:szCs w:val="17"/>
          <w:color w:val="auto"/>
        </w:rPr>
        <w:t>”) or (C) any equity interests (as determined for U.S. federal income tax purposes) of (1) a direct or indirect Domestic Subsidiary of a direct or indirect Foreign Subsidiary, (2) any direct or indirect Domestic Subsidiary that is treated as a disregarded entity for U.S. federal income tax purposes if substantially all of its assets consists of the Equity Interests or indebtedness (as determined for U.S. federal income tax purposes) of one or more direct or indirect Foreign Subsidiaries, and (3) that are voting equity interests of (x) any Foreign Subsidiary or</w:t>
      </w:r>
    </w:p>
    <w:p>
      <w:pPr>
        <w:ind w:left="44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any FSHCO, in each case, in excess of 65% of the voting equity interests and 100% of the outstanding non-voting equity interests thereof, and (ii) shall not be required to make any pledge, the pledge of which would constitute a violation of law or any contract permitted under this Agreement) and the Collateral Agent shall have received certificates or other instruments (if any) representing all such Equity Interests, together with undated stock powers or other instruments of transfer with respect thereto endorsed in blank;</w:t>
      </w:r>
    </w:p>
    <w:p>
      <w:pPr>
        <w:spacing w:after="0" w:line="81" w:lineRule="exact"/>
        <w:rPr>
          <w:sz w:val="20"/>
          <w:szCs w:val="20"/>
          <w:color w:val="auto"/>
        </w:rPr>
      </w:pPr>
    </w:p>
    <w:p>
      <w:pPr>
        <w:ind w:left="440" w:right="80" w:firstLine="952"/>
        <w:spacing w:after="0" w:line="258" w:lineRule="auto"/>
        <w:rPr>
          <w:sz w:val="20"/>
          <w:szCs w:val="20"/>
          <w:color w:val="auto"/>
        </w:rPr>
      </w:pPr>
      <w:r>
        <w:rPr>
          <w:rFonts w:ascii="Times New Roman" w:cs="Times New Roman" w:eastAsia="Times New Roman" w:hAnsi="Times New Roman"/>
          <w:sz w:val="18"/>
          <w:szCs w:val="18"/>
          <w:color w:val="auto"/>
        </w:rPr>
        <w:t>(c)  all Indebtedness for borrowed money of a Subsidiary in excess of $250,000 that is owing to any Loan Party shall be evidenced by a promissory note and shall have been pledged pursuant to the Collateral Agreement, and the Collateral Agent shall have received all such promissory notes and other promissory notes required to be delivered pursuant to the Collateral Agreement, together with undated instruments of transfer with respect thereto; provided, however, that the foregoing delivery requirement with respect to any intercompany indebtedness may be satisfied by delivery of an omnibus or global intercompany note executed by all Loan Parties as payees and all such obligors as payors;</w:t>
      </w:r>
    </w:p>
    <w:p>
      <w:pPr>
        <w:spacing w:after="0" w:line="75" w:lineRule="exact"/>
        <w:rPr>
          <w:sz w:val="20"/>
          <w:szCs w:val="20"/>
          <w:color w:val="auto"/>
        </w:rPr>
      </w:pPr>
    </w:p>
    <w:p>
      <w:pPr>
        <w:ind w:left="440" w:right="20" w:firstLine="952"/>
        <w:spacing w:after="0" w:line="261" w:lineRule="auto"/>
        <w:rPr>
          <w:sz w:val="20"/>
          <w:szCs w:val="20"/>
          <w:color w:val="auto"/>
        </w:rPr>
      </w:pPr>
      <w:r>
        <w:rPr>
          <w:rFonts w:ascii="Times New Roman" w:cs="Times New Roman" w:eastAsia="Times New Roman" w:hAnsi="Times New Roman"/>
          <w:sz w:val="18"/>
          <w:szCs w:val="18"/>
          <w:color w:val="auto"/>
        </w:rPr>
        <w:t>(d)  all documents and instruments, including Uniform Commercial Code financing statements and control agreements, required by law or reasonably requested by the Collateral Agent to be executed, filed, registered or recorded to create the Liens intended to be created by the Collateral Agreement and perfect such Liens to the extent required by the Collateral Agreement, shall have been executed, filed, registered or recorded or delivered to the Collateral Agent for filing, registration or recording; and</w:t>
      </w:r>
    </w:p>
    <w:p>
      <w:pPr>
        <w:spacing w:after="0" w:line="72" w:lineRule="exact"/>
        <w:rPr>
          <w:sz w:val="20"/>
          <w:szCs w:val="20"/>
          <w:color w:val="auto"/>
        </w:rPr>
      </w:pPr>
    </w:p>
    <w:p>
      <w:pPr>
        <w:ind w:left="440" w:firstLine="952"/>
        <w:spacing w:after="0" w:line="255" w:lineRule="auto"/>
        <w:rPr>
          <w:sz w:val="20"/>
          <w:szCs w:val="20"/>
          <w:color w:val="auto"/>
        </w:rPr>
      </w:pPr>
      <w:r>
        <w:rPr>
          <w:rFonts w:ascii="Times New Roman" w:cs="Times New Roman" w:eastAsia="Times New Roman" w:hAnsi="Times New Roman"/>
          <w:sz w:val="18"/>
          <w:szCs w:val="18"/>
          <w:color w:val="auto"/>
        </w:rPr>
        <w:t xml:space="preserve">(e)  the Collateral Agent shall have received (i) counterparts of a Mortgage with respect to each Mortgaged Property duly executed and delivered by the record owner of such Mortgaged Property, (ii) a policy or policies of title insurance issued by a nationally recognized title insurance company insuring the Lien of each such Mortgage as a valid senior secured Lien on the Mortgaged Property described therein, free of any other Liens except as expressly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and such surveys and legal opinions (excluding zoning and land use opinions if the title insurance policy includes a zoning endorsement), completed Federal Emergency Management Agency Standard Flood Hazard Determination with respect to each Mortgaged Property and other documents as the Collateral Agent may reasonably request with respect to any such Mortgage or Mortgaged Property.</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or any Security Document, (i) no Loan Party shall be required to pledge or grant security interests in any Excluded Asset (as defined in the Collateral Agreement) and (ii) no perfection steps or other actions or filings outside of the United States shall be required. The Administrative Agent may grant extensions of time for the perfection of security interests in or the obtaining of title insurance or surveys with respect to particular assets (including extensions beyond the Effective Date for the perfection of security interests in the assets of the Loan Parties on such date) where it reasonably determines, in consultation with the Borrower, that perfection cannot be accomplished without undue effort or expense by the time or times at which it would otherwise be required by this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39" w:name="page40"/>
    <w:bookmarkEnd w:id="39"/>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or the Security Documents. Notwithstanding the foregoing provisions of this definition or anything in this Agreement or any other Loan Document to the contrary, Liens required to be granted from time to time pursuant to the Collateral and Guarantee Requirement shall be subject to exceptions and limitations set forth in the Security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 individually or collectively,</w:t>
      </w:r>
      <w:r>
        <w:rPr>
          <w:rFonts w:ascii="Times New Roman" w:cs="Times New Roman" w:eastAsia="Times New Roman" w:hAnsi="Times New Roman"/>
          <w:sz w:val="18"/>
          <w:szCs w:val="18"/>
          <w:color w:val="auto"/>
        </w:rPr>
        <w:t xml:space="preserve"> the Term Loan Commitment </w:t>
      </w:r>
      <w:r>
        <w:rPr>
          <w:rFonts w:ascii="Times New Roman" w:cs="Times New Roman" w:eastAsia="Times New Roman" w:hAnsi="Times New Roman"/>
          <w:sz w:val="18"/>
          <w:szCs w:val="18"/>
          <w:u w:val="single" w:color="auto"/>
          <w:color w:val="0000FF"/>
        </w:rPr>
        <w:t>and/or the Revolving Commitment, as the context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-121920</wp:posOffset>
            </wp:positionV>
            <wp:extent cx="51777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3511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§1 et. seq.), as amended from time to time, and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Competitors</w:t>
      </w:r>
      <w:r>
        <w:rPr>
          <w:rFonts w:ascii="Times New Roman" w:cs="Times New Roman" w:eastAsia="Times New Roman" w:hAnsi="Times New Roman"/>
          <w:sz w:val="18"/>
          <w:szCs w:val="18"/>
          <w:color w:val="auto"/>
        </w:rPr>
        <w:t>” means any Person who is not an Affiliate of a Loan Party and who engages (or whose Affiliate engages), as its primary business, in the same or similar business as the Permitted Business.</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“Compliance Certificate” means a certificate duly completed and executed by a financial officer of the Borrower, in the form of Exhibit C or any other form approved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3093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6142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4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Disclosure Letter</w:t>
      </w:r>
      <w:r>
        <w:rPr>
          <w:rFonts w:ascii="Times New Roman" w:cs="Times New Roman" w:eastAsia="Times New Roman" w:hAnsi="Times New Roman"/>
          <w:sz w:val="18"/>
          <w:szCs w:val="18"/>
          <w:color w:val="auto"/>
        </w:rPr>
        <w:t>” means that certain Confidential Disclosure Letter, dated as of the Effective Date, and delivered by the Borrower to the Agents.</w:t>
      </w:r>
    </w:p>
    <w:p>
      <w:pPr>
        <w:spacing w:after="0" w:line="16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“Conforming Revolving Lender DIP Financing” has the meaning set forth in Section 9.18(b)(ii)(7).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5434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“Conforming Term Lender DIP Financing” has the meaning set forth in Section 9.18(b)(i)(2)(F).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4145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414520"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“Consolidated Adjusted EBITDA” means, for a specified measurement period, an amount determined for the Borrower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Subsidiaries on a consolidated basis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57950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0656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Consolidated Net Income,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16884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to the extent deducted in calculating Consolidated Net Income for such period, the sum of, without duplication, amounts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26035</wp:posOffset>
            </wp:positionV>
            <wp:extent cx="59747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97" w:lineRule="exact"/>
        <w:rPr>
          <w:sz w:val="20"/>
          <w:szCs w:val="20"/>
          <w:color w:val="auto"/>
        </w:rPr>
      </w:pPr>
    </w:p>
    <w:p>
      <w:pPr>
        <w:ind w:left="1160" w:hanging="212"/>
        <w:spacing w:after="0"/>
        <w:tabs>
          <w:tab w:leader="none" w:pos="1160" w:val="left"/>
        </w:tabs>
        <w:numPr>
          <w:ilvl w:val="0"/>
          <w:numId w:val="1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total depreciation expense;</w:t>
      </w:r>
    </w:p>
    <w:p>
      <w:pPr>
        <w:spacing w:after="0" w:line="117" w:lineRule="exact"/>
        <w:rPr>
          <w:rFonts w:ascii="Times New Roman" w:cs="Times New Roman" w:eastAsia="Times New Roman" w:hAnsi="Times New Roman"/>
          <w:sz w:val="18"/>
          <w:szCs w:val="18"/>
          <w:u w:val="single" w:color="auto"/>
          <w:color w:val="0000FF"/>
        </w:rPr>
      </w:pPr>
    </w:p>
    <w:p>
      <w:pPr>
        <w:ind w:left="1220" w:hanging="272"/>
        <w:spacing w:after="0"/>
        <w:tabs>
          <w:tab w:leader="none" w:pos="1220" w:val="left"/>
        </w:tabs>
        <w:numPr>
          <w:ilvl w:val="0"/>
          <w:numId w:val="1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total amortization expense;</w:t>
      </w:r>
    </w:p>
    <w:p>
      <w:pPr>
        <w:spacing w:after="0" w:line="117" w:lineRule="exact"/>
        <w:rPr>
          <w:rFonts w:ascii="Times New Roman" w:cs="Times New Roman" w:eastAsia="Times New Roman" w:hAnsi="Times New Roman"/>
          <w:sz w:val="18"/>
          <w:szCs w:val="18"/>
          <w:u w:val="single" w:color="auto"/>
          <w:color w:val="0000FF"/>
        </w:rPr>
      </w:pPr>
    </w:p>
    <w:p>
      <w:pPr>
        <w:ind w:left="1260" w:hanging="312"/>
        <w:spacing w:after="0"/>
        <w:tabs>
          <w:tab w:leader="none" w:pos="1260" w:val="left"/>
        </w:tabs>
        <w:numPr>
          <w:ilvl w:val="0"/>
          <w:numId w:val="1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Consolidated Interest Expense (net of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-384810</wp:posOffset>
            </wp:positionV>
            <wp:extent cx="1474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-179070</wp:posOffset>
            </wp:positionV>
            <wp:extent cx="15170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17015"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26035</wp:posOffset>
            </wp:positionV>
            <wp:extent cx="2837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97" w:lineRule="exact"/>
        <w:rPr>
          <w:sz w:val="20"/>
          <w:szCs w:val="20"/>
          <w:color w:val="auto"/>
        </w:rPr>
      </w:pPr>
    </w:p>
    <w:p>
      <w:pPr>
        <w:ind w:right="80" w:firstLine="952"/>
        <w:spacing w:after="0" w:line="266" w:lineRule="auto"/>
        <w:rPr>
          <w:sz w:val="20"/>
          <w:szCs w:val="20"/>
          <w:color w:val="auto"/>
        </w:rPr>
      </w:pP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provisions for Taxes based on income, profits or capital, plus state, provincial, franchise, property or similar taxes and foreign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withholding taxes and foreign unreimbursed value added taxes, of such Person for such period (including, in each case, penalties and interest related to such taxes or arising from tax examinations);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-278765</wp:posOffset>
            </wp:positionV>
            <wp:extent cx="60350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-141605</wp:posOffset>
            </wp:positionV>
            <wp:extent cx="64376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wp:posOffset>
            </wp:positionV>
            <wp:extent cx="25114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48" w:lineRule="exact"/>
        <w:rPr>
          <w:sz w:val="20"/>
          <w:szCs w:val="20"/>
          <w:color w:val="auto"/>
        </w:rPr>
      </w:pPr>
    </w:p>
    <w:p>
      <w:pPr>
        <w:ind w:right="120" w:firstLine="948"/>
        <w:spacing w:after="0" w:line="266" w:lineRule="auto"/>
        <w:tabs>
          <w:tab w:leader="none" w:pos="1206" w:val="left"/>
        </w:tabs>
        <w:numPr>
          <w:ilvl w:val="0"/>
          <w:numId w:val="2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non-cash charges, expenses or losses (other than (x) any non-cash item to the extent it represents an accrual of, or reserve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anticipated cash expenditures in any future period and (y) any non-cash item relating to write-downs, write-offs or reserves with respect to accounts receivable or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-278765</wp:posOffset>
            </wp:positionV>
            <wp:extent cx="60090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-141605</wp:posOffset>
            </wp:positionV>
            <wp:extent cx="63265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2650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wp:posOffset>
            </wp:positionV>
            <wp:extent cx="15513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0000FF"/>
        </w:rPr>
        <w:t>(vi)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losses associated with the extinguishment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26035</wp:posOffset>
            </wp:positionV>
            <wp:extent cx="29660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9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0000FF"/>
        </w:rPr>
        <w:t>(vii)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any non-cash increase in expenses due to purchase accounting associated with the transactions contemplated by the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-121920</wp:posOffset>
            </wp:positionV>
            <wp:extent cx="58889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889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5911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79" w:lineRule="exact"/>
        <w:rPr>
          <w:sz w:val="20"/>
          <w:szCs w:val="20"/>
          <w:color w:val="auto"/>
        </w:rPr>
      </w:pPr>
    </w:p>
    <w:p>
      <w:pPr>
        <w:ind w:right="20" w:firstLine="948"/>
        <w:spacing w:after="0" w:line="282" w:lineRule="auto"/>
        <w:tabs>
          <w:tab w:leader="none" w:pos="1356" w:val="left"/>
        </w:tabs>
        <w:numPr>
          <w:ilvl w:val="0"/>
          <w:numId w:val="2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the extent not adjusted in the definition of Consolidated Net Income, any unrealized gain or loss due solely to fluctuations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 currency values;</w:t>
      </w:r>
    </w:p>
    <w:p>
      <w:pPr>
        <w:spacing w:after="0" w:line="53" w:lineRule="exact"/>
        <w:rPr>
          <w:rFonts w:ascii="Times New Roman" w:cs="Times New Roman" w:eastAsia="Times New Roman" w:hAnsi="Times New Roman"/>
          <w:sz w:val="18"/>
          <w:szCs w:val="18"/>
          <w:u w:val="single" w:color="auto"/>
          <w:color w:val="0000FF"/>
        </w:rPr>
      </w:pPr>
    </w:p>
    <w:p>
      <w:pPr>
        <w:ind w:left="1260" w:hanging="312"/>
        <w:spacing w:after="0"/>
        <w:tabs>
          <w:tab w:leader="none" w:pos="1260" w:val="left"/>
        </w:tabs>
        <w:numPr>
          <w:ilvl w:val="0"/>
          <w:numId w:val="2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extraordinary, unusual or non-recurring charges, expenses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-316230</wp:posOffset>
            </wp:positionV>
            <wp:extent cx="60604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-179070</wp:posOffset>
            </wp:positionV>
            <wp:extent cx="8655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26035</wp:posOffset>
            </wp:positionV>
            <wp:extent cx="34118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97" w:lineRule="exact"/>
        <w:rPr>
          <w:sz w:val="20"/>
          <w:szCs w:val="20"/>
          <w:color w:val="auto"/>
        </w:rPr>
      </w:pPr>
    </w:p>
    <w:p>
      <w:pPr>
        <w:ind w:right="20" w:firstLine="952"/>
        <w:spacing w:after="0" w:line="266" w:lineRule="auto"/>
        <w:rPr>
          <w:sz w:val="20"/>
          <w:szCs w:val="20"/>
          <w:color w:val="auto"/>
        </w:rPr>
      </w:pP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amount of fees, costs and expenses paid to the Administrative Agent or the Lenders in connection with this Agreement,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other Loan Documents or agreements with respect to any Indebtedness permitted under this Agreement, including any amendments, waivers or other modifications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-278765</wp:posOffset>
            </wp:positionV>
            <wp:extent cx="60693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-141605</wp:posOffset>
            </wp:positionV>
            <wp:extent cx="65493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wp:posOffset>
            </wp:positionV>
            <wp:extent cx="19970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48" w:lineRule="exact"/>
        <w:rPr>
          <w:sz w:val="20"/>
          <w:szCs w:val="20"/>
          <w:color w:val="auto"/>
        </w:rPr>
      </w:pPr>
    </w:p>
    <w:p>
      <w:pPr>
        <w:ind w:firstLine="948"/>
        <w:spacing w:after="0" w:line="282" w:lineRule="auto"/>
        <w:tabs>
          <w:tab w:leader="none" w:pos="1256" w:val="left"/>
        </w:tabs>
        <w:numPr>
          <w:ilvl w:val="0"/>
          <w:numId w:val="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the extent actually reimbursed in cash from insurance proceeds and deducted from Consolidated Net Income, the amount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expenses for such period with respect to any business interruption, liability, casualty or other events of loss covered by an insurance policy;</w:t>
      </w:r>
    </w:p>
    <w:p>
      <w:pPr>
        <w:spacing w:after="0" w:line="53" w:lineRule="exact"/>
        <w:rPr>
          <w:rFonts w:ascii="Times New Roman" w:cs="Times New Roman" w:eastAsia="Times New Roman" w:hAnsi="Times New Roman"/>
          <w:sz w:val="18"/>
          <w:szCs w:val="18"/>
          <w:u w:val="single" w:color="auto"/>
          <w:color w:val="0000FF"/>
        </w:rPr>
      </w:pPr>
    </w:p>
    <w:p>
      <w:pPr>
        <w:ind w:right="20" w:firstLine="948"/>
        <w:spacing w:after="0" w:line="258" w:lineRule="auto"/>
        <w:tabs>
          <w:tab w:leader="none" w:pos="1306" w:val="left"/>
        </w:tabs>
        <w:numPr>
          <w:ilvl w:val="0"/>
          <w:numId w:val="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fees, costs and expenses in connection with any actual or proposed (A) issuance, repayment (including breakage fees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unamortized fees, costs and expenses paid in cash in connection with such repayment), amendment, negotiation, modification, restatement, waiver, forbearance or other transaction cost related to Indebtedness (including any refinancing of Indebtedness), (B) issuance of Equity Interests permitted hereunder, (C) Permitted Acquisitions and other similar Investments permitted hereunder, (D) Restricted Payment permitted hereunder or (E) Disposition permitted hereunder, in each case, whether or not consummated or successful;</w:t>
      </w:r>
    </w:p>
    <w:p>
      <w:pPr>
        <w:spacing w:after="0" w:line="75" w:lineRule="exact"/>
        <w:rPr>
          <w:rFonts w:ascii="Times New Roman" w:cs="Times New Roman" w:eastAsia="Times New Roman" w:hAnsi="Times New Roman"/>
          <w:sz w:val="18"/>
          <w:szCs w:val="18"/>
          <w:u w:val="single" w:color="auto"/>
          <w:color w:val="0000FF"/>
        </w:rPr>
      </w:pPr>
    </w:p>
    <w:p>
      <w:pPr>
        <w:ind w:right="520" w:firstLine="948"/>
        <w:spacing w:after="0" w:line="282" w:lineRule="auto"/>
        <w:tabs>
          <w:tab w:leader="none" w:pos="1356" w:val="left"/>
        </w:tabs>
        <w:numPr>
          <w:ilvl w:val="0"/>
          <w:numId w:val="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amount of any restructuring costs, integration costs, business optimization expenses or costs, retention, recruiting,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relocation and signing bonuses and expenses, location closing costs, severance costs and transaction fees and expenses; and</w:t>
      </w:r>
    </w:p>
    <w:p>
      <w:pPr>
        <w:spacing w:after="0" w:line="53" w:lineRule="exact"/>
        <w:rPr>
          <w:rFonts w:ascii="Times New Roman" w:cs="Times New Roman" w:eastAsia="Times New Roman" w:hAnsi="Times New Roman"/>
          <w:sz w:val="18"/>
          <w:szCs w:val="18"/>
          <w:u w:val="single" w:color="auto"/>
          <w:color w:val="0000FF"/>
        </w:rPr>
      </w:pPr>
    </w:p>
    <w:p>
      <w:pPr>
        <w:ind w:right="560" w:firstLine="948"/>
        <w:spacing w:after="0" w:line="282" w:lineRule="auto"/>
        <w:tabs>
          <w:tab w:leader="none" w:pos="1346" w:val="left"/>
        </w:tabs>
        <w:numPr>
          <w:ilvl w:val="0"/>
          <w:numId w:val="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solely for purposes of determining compliance with the First Lien Leverage Ratio required under Section 6.12(c),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Leverage Cure Amount, if any, received by the Borrower in accordance with Section 7.02(b);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-1591310</wp:posOffset>
            </wp:positionV>
            <wp:extent cx="60775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-1454150</wp:posOffset>
            </wp:positionV>
            <wp:extent cx="63607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-1248410</wp:posOffset>
            </wp:positionV>
            <wp:extent cx="60693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-1111250</wp:posOffset>
            </wp:positionV>
            <wp:extent cx="63519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-974090</wp:posOffset>
            </wp:positionV>
            <wp:extent cx="66351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-836930</wp:posOffset>
            </wp:positionV>
            <wp:extent cx="66179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-699770</wp:posOffset>
            </wp:positionV>
            <wp:extent cx="44145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41452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-494030</wp:posOffset>
            </wp:positionV>
            <wp:extent cx="57435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-356870</wp:posOffset>
            </wp:positionV>
            <wp:extent cx="56407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4070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-151130</wp:posOffset>
            </wp:positionV>
            <wp:extent cx="57175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175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42691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7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20"/>
          </w:cols>
          <w:pgMar w:left="880" w:top="270" w:right="499" w:bottom="1440" w:gutter="0" w:footer="0" w:header="0"/>
        </w:sectPr>
      </w:pPr>
    </w:p>
    <w:bookmarkStart w:id="41" w:name="page42"/>
    <w:bookmarkEnd w:id="41"/>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 that the amounts in the foregoing clauses (b)(ix), (b)(x), (b)(xi), (b)(xii) and (b)(xiii), shall not exceed in the aggregate 25% of Consolidated Adjusted EBITDA (the “Aggregate Cap”) (before giving effect to any of the amounts that may be added back pursuant to the foregoing clause (b)); provided further, that for purposes of determining the First Lien Leverage Ratio, Consolidated Adjusted EBITDA (including any component definition thereof) shall be determined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66694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8237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691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7514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0"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“Consolidated First Lien Debt” means, as at any date of determination, the aggregate principal amount of Consolidated Total Debt outstanding on such date that is secured by Collateral that does not rank junior to the Liens on the Collateral securing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59575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575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61118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14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“Consolidated Interest Expense” means, for any specified measurement period, for the Borrower and its Subsidiaries, determined on a consolidated basis in accordance with GAAP, the sum of: (a) all interest expense in respect of Indebtedness (including, without limitation, the interest component of any payments in respect of Capital Lease Obligations) accrued or capitalized during such period (whether or not actually paid during such period), plus (b) the net amount payable (or minus the net amount receivable) in respect of hedging obligations relating to interest during such period (whether or not actually paid or received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61290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408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9691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8148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8117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3"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u w:val="single" w:color="auto"/>
          <w:color w:val="0000FF"/>
        </w:rPr>
        <w:t>“Consolidated Net Income” means, for any specified measurement period, the consolidated net income (or loss) of the Borrower and its Subsidiaries determined in accordance with GAAP; provided that there shall be excluded (i) the income (or loss) of any Person (other than consolidated Subsidiaries of the Borrower) in which any Person (other than the Borrower or any of its consolidated Subsidiaries) has a joint ownership interest or that is accounted for by the equity method of accounting, except to the extent of the amount of dividends or other distributions actually paid to the Borrower or any of its consolidated Subsidiaries by such Person during such specified measurement period, (ii) the income (or loss) of any Person accrued prior to the date it becomes a consolidated Subsidiary of the Borrower or is merged into or consolidated with the Borrower or any of its consolidated Subsidiaries or such Person’s assets are acquired by the Borrower or any of its consolidated Subsidiaries, except where such calculation is required to be made on a pro forma basis, (iii) the income of any consolidated Subsidiary of the Borrower (other than a Loan Party) to the extent that the declaration or payment of dividends or similar distributions by that consolidated Subsidiary of that income is not at the time permitted by operation of the terms of its charter or any agreement, instrument, judgment, decree, order, statute, rule, governmental regulation applicable to that consolidated Subsidiary or would require governmental (including regulatory) consent; provided, further that, the income (or loss) of any consolidated Subsidiary of the Borrower (other than a Loan Party) shall not be excluded from this definition to the extent governmental (including regulatory) consent has been received for the declaration or payment of dividends or similar distributions by that consolidated Subsidiary of its income, (iv) the net income for such measurement period shall not include the cumulative effect of a change in accounting principles during such measurement period, whether effected through a cumulative effect adjustment or a retroactive application in each case in accordance with GAAP, (v) effects of adjustments (including the effects of such adjustments pushed down to the Borrower and its Subsidiaries) in such Person’s consolidated financial statements pursuant to GAAP (including in the inventory, property and equipment, software, goodwill, intangible assets, in-process research and development, deferred revenue and debt line items thereof) resulting from the application of recapitalization accounting or purchase accounting, as the case may be, in relation to any consummated Permitted Acquisition or the amortization or write-off of any amounts thereof, net of taxes, shall be excluded, and (vi) any net after-tax income (loss) from disposed or discontinued operations (but if such operations are classified as discontinued due to the fact that they are being held for sale or are subject to an agreement to dispose of such operations, only when and to the extent such operations are actually disposed of) and any net after-tax gains or losses on disposal of disposed or discontinued operations shall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-2866390</wp:posOffset>
            </wp:positionV>
            <wp:extent cx="62064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064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-2729230</wp:posOffset>
            </wp:positionV>
            <wp:extent cx="6943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-2592070</wp:posOffset>
            </wp:positionV>
            <wp:extent cx="6978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-2454910</wp:posOffset>
            </wp:positionV>
            <wp:extent cx="6943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-2317750</wp:posOffset>
            </wp:positionV>
            <wp:extent cx="6969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-2180590</wp:posOffset>
            </wp:positionV>
            <wp:extent cx="64204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-2043430</wp:posOffset>
            </wp:positionV>
            <wp:extent cx="69691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-1906270</wp:posOffset>
            </wp:positionV>
            <wp:extent cx="69691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-1769110</wp:posOffset>
            </wp:positionV>
            <wp:extent cx="6909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-1631950</wp:posOffset>
            </wp:positionV>
            <wp:extent cx="69691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-1494790</wp:posOffset>
            </wp:positionV>
            <wp:extent cx="68922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-1357630</wp:posOffset>
            </wp:positionV>
            <wp:extent cx="65919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-1220470</wp:posOffset>
            </wp:positionV>
            <wp:extent cx="67722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-1083310</wp:posOffset>
            </wp:positionV>
            <wp:extent cx="65493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-946150</wp:posOffset>
            </wp:positionV>
            <wp:extent cx="69608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-808990</wp:posOffset>
            </wp:positionV>
            <wp:extent cx="6866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-671830</wp:posOffset>
            </wp:positionV>
            <wp:extent cx="67722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-534670</wp:posOffset>
            </wp:positionV>
            <wp:extent cx="66262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-397510</wp:posOffset>
            </wp:positionV>
            <wp:extent cx="68148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-260350</wp:posOffset>
            </wp:positionV>
            <wp:extent cx="67462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8922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35833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42" w:name="page43"/>
    <w:bookmarkEnd w:id="42"/>
    <w:p>
      <w:pPr>
        <w:ind w:left="4" w:firstLine="991"/>
        <w:spacing w:after="0" w:line="25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Total Debt” means the outstanding principal amount of all Indebtedness of the types described in clauses (a), (b), (d), (f) (to the extent such guarantee is of Indebtedness of the types described in clauses (a) and (b)), (g), (h) and (j) of the definition of “Indebtedness,” including guarantees of the foregoing in each case of the Loan Parties, determined on a consolidated basis in accordance with GAAP; provided that, for the avoidance of doubt, “Consolidated Total Debt” shall exclude, without limitation, any hedging obligations, lease obligations in connection with any sale leaseback transaction, undrawn letters of credit, and earnout obligations to the extent not then due and payable and not recognized as a debt on a balance sheet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-683260</wp:posOffset>
            </wp:positionV>
            <wp:extent cx="63347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68751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6433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6909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9691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14827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167" w:lineRule="exact"/>
        <w:rPr>
          <w:sz w:val="20"/>
          <w:szCs w:val="20"/>
          <w:color w:val="auto"/>
        </w:rPr>
      </w:pPr>
    </w:p>
    <w:p>
      <w:pPr>
        <w:ind w:left="4"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“Controlled Deposit Account” has the meaning assigned to such term in the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5091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“Controlled Securities Account” has the meaning assigned to such term in the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6031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each of the Administrative Agent, the Collateral Agent</w:t>
      </w:r>
      <w:r>
        <w:rPr>
          <w:rFonts w:ascii="Times New Roman" w:cs="Times New Roman" w:eastAsia="Times New Roman" w:hAnsi="Times New Roman"/>
          <w:sz w:val="18"/>
          <w:szCs w:val="18"/>
          <w:u w:val="single" w:color="auto"/>
          <w:color w:val="0000FF"/>
        </w:rPr>
        <w:t>, the Revolving Agent</w:t>
      </w:r>
      <w:r>
        <w:rPr>
          <w:rFonts w:ascii="Times New Roman" w:cs="Times New Roman" w:eastAsia="Times New Roman" w:hAnsi="Times New Roman"/>
          <w:sz w:val="18"/>
          <w:szCs w:val="18"/>
          <w:color w:val="auto"/>
        </w:rPr>
        <w:t xml:space="preserve">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26035</wp:posOffset>
            </wp:positionV>
            <wp:extent cx="10115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8000"/>
          <w:strike w:val="1"/>
        </w:rPr>
        <w:t>Cure Amount</w:t>
      </w:r>
      <w:r>
        <w:rPr>
          <w:rFonts w:ascii="Times New Roman" w:cs="Times New Roman" w:eastAsia="Times New Roman" w:hAnsi="Times New Roman"/>
          <w:sz w:val="18"/>
          <w:szCs w:val="18"/>
          <w:color w:val="008000"/>
          <w:strike w:val="1"/>
        </w:rPr>
        <w:t>” has the meaning set forth in Section 7.02</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8000"/>
        </w:rPr>
        <w:t>Cure Right</w:t>
      </w:r>
      <w:r>
        <w:rPr>
          <w:rFonts w:ascii="Times New Roman" w:cs="Times New Roman" w:eastAsia="Times New Roman" w:hAnsi="Times New Roman"/>
          <w:sz w:val="18"/>
          <w:szCs w:val="18"/>
          <w:color w:val="008000"/>
        </w:rPr>
        <w:t>” has the meaning set forth in Section 7.02</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-59055</wp:posOffset>
            </wp:positionV>
            <wp:extent cx="24491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4919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which upon notice, lapse of time or both would, unless cured or waived, become an Event of Default.</w:t>
      </w:r>
    </w:p>
    <w:p>
      <w:pPr>
        <w:spacing w:after="0" w:line="16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 subject to Section 2.21,</w:t>
      </w:r>
      <w:r>
        <w:rPr>
          <w:rFonts w:ascii="Times New Roman" w:cs="Times New Roman" w:eastAsia="Times New Roman" w:hAnsi="Times New Roman"/>
          <w:sz w:val="18"/>
          <w:szCs w:val="18"/>
          <w:color w:val="auto"/>
        </w:rPr>
        <w:t xml:space="preserve"> any Lender that (a) has failed, within two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Administrative Agent in writing, or has made a public statement to the effect, that it does not intend or expect to comply with any of its funding obligations under this Agreement or generally under other agreements in which it commits to extend credit, (c) has failed, within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-673100</wp:posOffset>
            </wp:positionV>
            <wp:extent cx="11226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-673100</wp:posOffset>
            </wp:positionV>
            <wp:extent cx="16319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ind w:left="4" w:hanging="4"/>
        <w:spacing w:after="0" w:line="265" w:lineRule="auto"/>
        <w:tabs>
          <w:tab w:leader="none" w:pos="259" w:val="left"/>
        </w:tabs>
        <w:numPr>
          <w:ilvl w:val="0"/>
          <w:numId w:val="23"/>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Business Days after request by a Credit Party, acting in good faith, to provide a certification in writing from an authorized officer of such Lender that it will comply with its obligations (and is financially able to meet such obligations) to fund prospective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may, by notice to the Borrower and the other Lenders, declare that such Defaulting Lender is no longer a Defaulting Lender pursuant to this clause</w:t>
      </w:r>
    </w:p>
    <w:p>
      <w:pPr>
        <w:ind w:left="4" w:right="180"/>
        <w:spacing w:after="0" w:line="260"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(c) upon the Administrative Agent’s receipt of such certification in form and substance satisfactory to it and the Administrative Agent, (d) has become the subject of a Bankruptcy Event or (e) has become the subject of a Bail-In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-549910</wp:posOffset>
            </wp:positionV>
            <wp:extent cx="1625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43" w:name="page44"/>
    <w:bookmarkEnd w:id="43"/>
    <w:p>
      <w:pPr>
        <w:ind w:right="30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Rate” means (a) for the first three (3) days from and after the date the relevant payment is due, the Prime Rate, and (b) thereafter, the interest rate then applicable to Loans as if the Prime Rate were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1722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5605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“Deposit Account Control Agreement” has the meaning assigned to such term in the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903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“Designated Account” means the Deposit Account of the Borrower identified on Schedule 2.01(b) as a “Designated Account” (or such other Deposit Account of the Borrower located at Designated Account Bank that has been designated as such, in writing, by the Borrower to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16331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005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429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6"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u w:val="single" w:color="auto"/>
          <w:color w:val="0000FF"/>
        </w:rPr>
        <w:t>“Designated Account Bank” means the depositary institution shown on Schedule 2.20 which maintains the Designated Account of the Borrower (or such other bank that is located within the United States that has been designated as such, in writing, by the Borrower to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-164465</wp:posOffset>
            </wp:positionV>
            <wp:extent cx="61290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6926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120"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u w:val="single" w:color="auto"/>
          <w:color w:val="0000FF"/>
        </w:rPr>
        <w:t>“Dilution” means, as of any date of determination, a percentage, based upon the experience during any prior period selected from time to time by Revolving Agent in its sole discretion, that is the result of dividing the dollar amount of (a) bad debt write-downs, discounts, advertising allowances, credits, or other dilutive items with respect to Loan Parties’ Accounts during such period, by (b) Loan Parties’ billings with respect to Accounts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-414020</wp:posOffset>
            </wp:positionV>
            <wp:extent cx="6266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6090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694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3455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“Dilution Reserve” means, as of any date of determination, an amount sufficient to reduce the advance rate against Eligible Accounts by one (1) percentage point for each incremental whole percentage point by which Dilution is in excess of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2407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0577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“DIP Financing” has the meaning set forth in Section 9.18(b).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28289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xml:space="preserve">” means any Equity Interest that, by its terms (or by the terms of any security into which it is convertible, or for which it is exchangeable, in each case, at the option of the holder of the Equity Interest), or upon the happening of any event, matures (excluding any maturity as the result of an optional redemption by the issuer thereof) or is mandatorily redeemable, pursuant to a sinking fund obligation or otherwise, or redeemable at the option of the holder of the Equity Interest, in whole or in part, other than in each case solely in exchange for Qualified Equity Interests (and cash in lieu of fractional shares), on or prior to the date that is </w:t>
      </w:r>
      <w:r>
        <w:rPr>
          <w:rFonts w:ascii="Times New Roman" w:cs="Times New Roman" w:eastAsia="Times New Roman" w:hAnsi="Times New Roman"/>
          <w:sz w:val="18"/>
          <w:szCs w:val="18"/>
          <w:u w:val="single" w:color="auto"/>
          <w:color w:val="0000FF"/>
        </w:rPr>
        <w:t>ninety-one (</w:t>
      </w:r>
      <w:r>
        <w:rPr>
          <w:rFonts w:ascii="Times New Roman" w:cs="Times New Roman" w:eastAsia="Times New Roman" w:hAnsi="Times New Roman"/>
          <w:sz w:val="18"/>
          <w:szCs w:val="18"/>
          <w:color w:val="auto"/>
        </w:rPr>
        <w:t>91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the </w:t>
      </w:r>
      <w:r>
        <w:rPr>
          <w:rFonts w:ascii="Times New Roman" w:cs="Times New Roman" w:eastAsia="Times New Roman" w:hAnsi="Times New Roman"/>
          <w:sz w:val="18"/>
          <w:szCs w:val="18"/>
          <w:color w:val="FF0000"/>
          <w:strike w:val="1"/>
        </w:rPr>
        <w:t>Term Loan</w:t>
      </w:r>
      <w:r>
        <w:rPr>
          <w:rFonts w:ascii="Times New Roman" w:cs="Times New Roman" w:eastAsia="Times New Roman" w:hAnsi="Times New Roman"/>
          <w:sz w:val="18"/>
          <w:szCs w:val="18"/>
          <w:color w:val="auto"/>
        </w:rPr>
        <w:t xml:space="preserve"> Maturity Date. Notwithstanding the preceding sentence, (w) any Equity Interest that would constitute Disqualified Equity Interests solely because the holders of the Equity Interest have the right to require the Borrower or the Subsidiary that issued such Equity Interest to repurchase such Equity Interest upon the occurrence of a change of control or an asset sale will not constitute Disqualified Equity Interests if </w:t>
      </w:r>
      <w:r>
        <w:rPr>
          <w:rFonts w:ascii="Times New Roman" w:cs="Times New Roman" w:eastAsia="Times New Roman" w:hAnsi="Times New Roman"/>
          <w:sz w:val="18"/>
          <w:szCs w:val="18"/>
          <w:color w:val="FF0000"/>
          <w:strike w:val="1"/>
        </w:rPr>
        <w:t>the terms of such Equity Interest provide that the Borrower may not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such Equity Interest unless the Borrower would be permitted to do so in compliance with Section 6.08</w:t>
      </w:r>
      <w:r>
        <w:rPr>
          <w:rFonts w:ascii="Times New Roman" w:cs="Times New Roman" w:eastAsia="Times New Roman" w:hAnsi="Times New Roman"/>
          <w:sz w:val="18"/>
          <w:szCs w:val="18"/>
          <w:u w:val="single" w:color="auto"/>
          <w:color w:val="0000FF"/>
          <w:strike w:val="1"/>
        </w:rPr>
        <w:t>any such requirement becomes operative only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after, or payment thereunder is subject to the prior, repayment in full of all the Loans and all other Obligations that are accrued and payable and the termination of the Commitments</w:t>
      </w:r>
      <w:r>
        <w:rPr>
          <w:rFonts w:ascii="Times New Roman" w:cs="Times New Roman" w:eastAsia="Times New Roman" w:hAnsi="Times New Roman"/>
          <w:sz w:val="18"/>
          <w:szCs w:val="18"/>
          <w:color w:val="000000"/>
          <w:strike w:val="1"/>
        </w:rPr>
        <w:t>, (x) any Equity Interest that would constitute Disqualified Equity Interests solely as a result of any redemption feature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that is conditioned upon, and subject to, compliance with Section 6.08 will not constitute Disqualified Equity Interests, (y) any Equity Interest issued to any plan for the benefit of employees will not constitute Disqualified Equity Interests solely because it may be required to be repurchased by the Borrower or the Subsidiary that issued such Equity Interest in order to satisfy applicable statutory or regulatory obligations and (z) any class of Equity Interests of such Person that by its terms requires </w:t>
      </w:r>
      <w:r>
        <w:rPr>
          <w:rFonts w:ascii="Times New Roman" w:cs="Times New Roman" w:eastAsia="Times New Roman" w:hAnsi="Times New Roman"/>
          <w:sz w:val="18"/>
          <w:szCs w:val="18"/>
          <w:u w:val="single" w:color="auto"/>
          <w:color w:val="0000FF"/>
          <w:strike w:val="1"/>
        </w:rPr>
        <w:t>or permits</w:t>
      </w:r>
      <w:r>
        <w:rPr>
          <w:rFonts w:ascii="Times New Roman" w:cs="Times New Roman" w:eastAsia="Times New Roman" w:hAnsi="Times New Roman"/>
          <w:sz w:val="18"/>
          <w:szCs w:val="18"/>
          <w:color w:val="000000"/>
          <w:strike w:val="1"/>
        </w:rPr>
        <w:t xml:space="preserve"> such Person to satisfy its obligations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-1363345</wp:posOffset>
            </wp:positionV>
            <wp:extent cx="7112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-814705</wp:posOffset>
            </wp:positionV>
            <wp:extent cx="209994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0999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-677545</wp:posOffset>
            </wp:positionV>
            <wp:extent cx="67208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-540385</wp:posOffset>
            </wp:positionV>
            <wp:extent cx="14916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91615"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7620</wp:posOffset>
            </wp:positionV>
            <wp:extent cx="4972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4" w:name="page45"/>
    <w:bookmarkEnd w:id="44"/>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delivery of Qualified Equity Interests shall not be deemed to be Disqualified Equity Interests. The amount of Disqualified Equity Interests deemed to be outstanding at any time for purposes of this Agreement will be the maximum amount that the Borrower and its Subsidiaries may become obligated to pay upon the maturity of, or pursuant to any mandatory redemption provisions of, such Disqualified Equity Interests, exclusive of accrued dividends.</w:t>
      </w:r>
    </w:p>
    <w:p>
      <w:pPr>
        <w:spacing w:after="0" w:line="158"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ml:space="preserve">” means (a) any competitor of the Borrower or its Subsidiaries identified in writing by or on behalf of the Borrower to (i) the Lead Arranger prior to the Effective Date or (ii) the Administrative Agent from time to time after the Effective Date with the written consent of the Administrative Agent (in its sole discretion), (b) those particular banks, financial institutions, other institutional lenders and other Persons identified by or on behalf of the Borrower to the Lead Arranger in writing (as provided herein) (x) prior to the Effective Date (or related funds of any such Persons) or (y) after the Effective Date with the written consent of the Administrative Agent (in its sole discretion) and (c) any Affiliate of the entities described in the preceding clauses (a) or (b) that are either (w) reasonably identifiable as such on the basis of their name or (x) are identified as such in writing by or on behalf of the Borrower to (i) the Lead Arranger prior to the Effective Date or (ii) the Administrative Agent from time to time after the Effective Date (other than, in each case, Affiliates that constitute bona fide debt funds primarily investing in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that is a Lender or a Participant and subsequently becomes a Disqualified Institution (but was not a Disqualified Institution at the time it became a Lender or a Participant, as applicable) shall be deemed to not be a Disqualified Institution hereunder (in the case of any such Participant that is not a Lender, solely with respect to the participations held by such Participant). The identity of Disqualified Institutions may be disclosed (i) by the Administrative Agent to a Lender upon request and (ii) by any Lender to any prospective Lender, Participant or Eligible Assignee, subject to the acknowledgment and acceptance by such prospective Lender, Participant or Eligible Assignee that the identity of Disqualified Institutions is being disseminated on a confidential basis and that such prospective Lender, Participant or Eligible Assignee shall be bound by the same confidentiality restrictions as those applicable to the Lender making such communication, but will not be otherwise posted or distributed to any Person. Notwithstanding anything to the contrary contained in this Agreement, (a) the Administrative Agent shall not be responsible or have any liability for, or have any duty to ascertain, inquire into, monitor or enforce, compliance with the provisions hereof relating to Disqualified Institutions and (b) the Borrower (on behalf of themselves and the other Loan Parties) and the Lenders acknowledge and agree that the Administrative Agent shall have no responsibility or obligation to determine whether any Lender or potential Lender is a Disqualified Institution and that the Administrative Agent shall have no liability with respect to any assignment or participation made to a Disqualified Institution.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incorporated or organized under the laws of the United States of America, any State thereof or the District of Columbia.</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5" w:name="page46"/>
    <w:bookmarkEnd w:id="45"/>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September 22, 2022.</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Term Lender</w:t>
      </w:r>
      <w:r>
        <w:rPr>
          <w:rFonts w:ascii="Times New Roman" w:cs="Times New Roman" w:eastAsia="Times New Roman" w:hAnsi="Times New Roman"/>
          <w:sz w:val="18"/>
          <w:szCs w:val="18"/>
          <w:color w:val="auto"/>
        </w:rPr>
        <w:t xml:space="preserve">” means, at any time, any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that has an Effective Date Term Loan Commitment or an outstanding Effective Date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-151130</wp:posOffset>
            </wp:positionV>
            <wp:extent cx="2660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14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Term Loan Commitments</w:t>
      </w:r>
      <w:r>
        <w:rPr>
          <w:rFonts w:ascii="Times New Roman" w:cs="Times New Roman" w:eastAsia="Times New Roman" w:hAnsi="Times New Roman"/>
          <w:sz w:val="18"/>
          <w:szCs w:val="18"/>
          <w:color w:val="auto"/>
        </w:rPr>
        <w:t xml:space="preserve">” means, with respect to each Effective Date Term Lender, such Effective Date Term Lender’s Term Loan Commitment to make an Effective Date Term Loan hereunder on the Effective Date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opposite such </w:t>
      </w:r>
      <w:r>
        <w:rPr>
          <w:rFonts w:ascii="Times New Roman" w:cs="Times New Roman" w:eastAsia="Times New Roman" w:hAnsi="Times New Roman"/>
          <w:sz w:val="18"/>
          <w:szCs w:val="18"/>
          <w:u w:val="single" w:color="auto"/>
          <w:color w:val="0000FF"/>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Date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Lender’s name under the heading “Effective Date Term Loan Commitment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expressed as an amount representing the maximum principal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amount of the Effective Date Term Loan to be made by such </w:t>
      </w:r>
      <w:r>
        <w:rPr>
          <w:rFonts w:ascii="Times New Roman" w:cs="Times New Roman" w:eastAsia="Times New Roman" w:hAnsi="Times New Roman"/>
          <w:sz w:val="18"/>
          <w:szCs w:val="18"/>
          <w:u w:val="single" w:color="auto"/>
          <w:color w:val="0000FF"/>
        </w:rPr>
        <w:t>Effective Date Term</w:t>
      </w:r>
      <w:r>
        <w:rPr>
          <w:rFonts w:ascii="Times New Roman" w:cs="Times New Roman" w:eastAsia="Times New Roman" w:hAnsi="Times New Roman"/>
          <w:sz w:val="18"/>
          <w:szCs w:val="18"/>
          <w:color w:val="000000"/>
        </w:rPr>
        <w:t xml:space="preserve"> Lender hereunder, as such commitment may be reduced or increased from time to time pursuant to this Agreement and as amended to reflect assignments. Unless the context shall otherwise require, the term “Effective Date Term Loan Commitments” shall include any commitment to Replacement Term Loans of such </w:t>
      </w:r>
      <w:r>
        <w:rPr>
          <w:rFonts w:ascii="Times New Roman" w:cs="Times New Roman" w:eastAsia="Times New Roman" w:hAnsi="Times New Roman"/>
          <w:sz w:val="18"/>
          <w:szCs w:val="18"/>
          <w:u w:val="single" w:color="auto"/>
          <w:color w:val="0000FF"/>
        </w:rPr>
        <w:t>Effective Date Term</w:t>
      </w:r>
      <w:r>
        <w:rPr>
          <w:rFonts w:ascii="Times New Roman" w:cs="Times New Roman" w:eastAsia="Times New Roman" w:hAnsi="Times New Roman"/>
          <w:sz w:val="18"/>
          <w:szCs w:val="18"/>
          <w:color w:val="000000"/>
        </w:rPr>
        <w:t xml:space="preserve"> Lender. The aggregate amount of the Effective Date Term Loan Commitments as of the Effective Date is $175,000,000.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5715000</wp:posOffset>
            </wp:positionH>
            <wp:positionV relativeFrom="paragraph">
              <wp:posOffset>-682625</wp:posOffset>
            </wp:positionV>
            <wp:extent cx="1289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-682625</wp:posOffset>
            </wp:positionV>
            <wp:extent cx="4203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4800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-545465</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-408305</wp:posOffset>
            </wp:positionV>
            <wp:extent cx="9601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-133985</wp:posOffset>
            </wp:positionV>
            <wp:extent cx="95186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26035</wp:posOffset>
            </wp:positionV>
            <wp:extent cx="1111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u w:val="single" w:color="auto"/>
          <w:color w:val="0000FF"/>
        </w:rPr>
        <w:t>“Eligible Accounts” means, subject to the criteria below, an account receivable of a Loan Party, which was generated in the Ordinary Course of Business, which was generated originally in the name of a Loan Party and not acquired via assignment or otherwise. The net amount of an Eligible Account at any time shall be the face amount of such Eligible Account as originally billed minus all cash collections and other proceeds of such Account received from or on behalf of the Account Debtor thereunder as of such date and any and all returns, rebates, discounts, credits, allowances or excise taxes of any nature at any time issued, owing, claimed by Account Debtors, granted, outstanding or payable in connection with such Accounts at such time. Without limiting the generality of the foregoing, no Account shall be an Eligible Account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-683260</wp:posOffset>
            </wp:positionV>
            <wp:extent cx="60864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864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7976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9608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9005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26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47148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59" w:lineRule="exact"/>
        <w:rPr>
          <w:sz w:val="20"/>
          <w:szCs w:val="20"/>
          <w:color w:val="auto"/>
        </w:rPr>
      </w:pPr>
    </w:p>
    <w:p>
      <w:pPr>
        <w:ind w:left="440" w:right="160" w:firstLine="948"/>
        <w:spacing w:after="0" w:line="282" w:lineRule="auto"/>
        <w:tabs>
          <w:tab w:leader="none" w:pos="1636" w:val="left"/>
        </w:tabs>
        <w:numPr>
          <w:ilvl w:val="0"/>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Account remains unpaid (i) more than one hundred twenty (120) days past the claim or invoice date or (ii) more than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hundred eighty (180) days after the applicable goods or services have been rendered or delivered;</w:t>
      </w:r>
    </w:p>
    <w:p>
      <w:pPr>
        <w:spacing w:after="0" w:line="53" w:lineRule="exact"/>
        <w:rPr>
          <w:rFonts w:ascii="Times New Roman" w:cs="Times New Roman" w:eastAsia="Times New Roman" w:hAnsi="Times New Roman"/>
          <w:sz w:val="18"/>
          <w:szCs w:val="18"/>
          <w:u w:val="single" w:color="auto"/>
          <w:color w:val="0000FF"/>
        </w:rPr>
      </w:pPr>
    </w:p>
    <w:p>
      <w:pPr>
        <w:ind w:left="440" w:right="40" w:firstLine="948"/>
        <w:spacing w:after="0" w:line="261" w:lineRule="auto"/>
        <w:tabs>
          <w:tab w:leader="none" w:pos="1646" w:val="left"/>
        </w:tabs>
        <w:numPr>
          <w:ilvl w:val="0"/>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Account is subject to any defense, set-off, recoupment, counterclaim, deduction, discount, credit, chargeback, freight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claim, allowance, or adjustment of any kind (but only to the extent of such defense, set-off, recoupment, counterclaim, deduction, discount, credit, chargeback, freight claim, allowance, or adjustment), or the applicable Loan Party is not able to bring suit or otherwise enforce its remedies against the Account Debtor through judicial process;</w:t>
      </w:r>
    </w:p>
    <w:p>
      <w:pPr>
        <w:spacing w:after="0" w:line="71" w:lineRule="exact"/>
        <w:rPr>
          <w:rFonts w:ascii="Times New Roman" w:cs="Times New Roman" w:eastAsia="Times New Roman" w:hAnsi="Times New Roman"/>
          <w:sz w:val="18"/>
          <w:szCs w:val="18"/>
          <w:u w:val="single" w:color="auto"/>
          <w:color w:val="0000FF"/>
        </w:rPr>
      </w:pPr>
    </w:p>
    <w:p>
      <w:pPr>
        <w:ind w:left="440" w:right="280" w:firstLine="948"/>
        <w:spacing w:after="0" w:line="282" w:lineRule="auto"/>
        <w:tabs>
          <w:tab w:leader="none" w:pos="1636" w:val="left"/>
        </w:tabs>
        <w:numPr>
          <w:ilvl w:val="0"/>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if the Account arises from the sale of goods, any part of any goods the sale of which has given rise to the Account has been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returned, rejected, lost, or damaged (but only to the extent that such goods have been so returned, rejected, lost or damaged);</w:t>
      </w:r>
    </w:p>
    <w:p>
      <w:pPr>
        <w:spacing w:after="0" w:line="53" w:lineRule="exact"/>
        <w:rPr>
          <w:rFonts w:ascii="Times New Roman" w:cs="Times New Roman" w:eastAsia="Times New Roman" w:hAnsi="Times New Roman"/>
          <w:sz w:val="18"/>
          <w:szCs w:val="18"/>
          <w:u w:val="single" w:color="auto"/>
          <w:color w:val="0000FF"/>
        </w:rPr>
      </w:pPr>
    </w:p>
    <w:p>
      <w:pPr>
        <w:ind w:left="440" w:right="40" w:firstLine="948"/>
        <w:spacing w:after="0" w:line="261" w:lineRule="auto"/>
        <w:tabs>
          <w:tab w:leader="none" w:pos="1646" w:val="left"/>
        </w:tabs>
        <w:numPr>
          <w:ilvl w:val="0"/>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if the Account arises from the sale of goods, the sale was not an absolute, bona fide sale, or the sale was made on consignment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on approval or on a sale-or-return or bill-and-hold or progress billing basis, or the sale was made subject to any other repurchase or return agreement, or the goods have not been shipped to the Account Debtor or its designee or the sale was not made in compliance with the applicable Requirements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-1717040</wp:posOffset>
            </wp:positionV>
            <wp:extent cx="60007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-1579880</wp:posOffset>
            </wp:positionV>
            <wp:extent cx="44488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-1374140</wp:posOffset>
            </wp:positionV>
            <wp:extent cx="58121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-1236980</wp:posOffset>
            </wp:positionV>
            <wp:extent cx="66776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-1099820</wp:posOffset>
            </wp:positionV>
            <wp:extent cx="63779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-962660</wp:posOffset>
            </wp:positionV>
            <wp:extent cx="24085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-756920</wp:posOffset>
            </wp:positionV>
            <wp:extent cx="59232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232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-619760</wp:posOffset>
            </wp:positionV>
            <wp:extent cx="569214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9214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-414020</wp:posOffset>
            </wp:positionV>
            <wp:extent cx="60864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8647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64122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-139700</wp:posOffset>
            </wp:positionV>
            <wp:extent cx="66008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10198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6" w:name="page47"/>
    <w:bookmarkEnd w:id="46"/>
    <w:p>
      <w:pPr>
        <w:ind w:right="340" w:firstLine="948"/>
        <w:spacing w:after="0" w:line="266" w:lineRule="auto"/>
        <w:tabs>
          <w:tab w:leader="none" w:pos="1196"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Times New Roman" w:cs="Times New Roman" w:eastAsia="Times New Roman" w:hAnsi="Times New Roman"/>
          <w:sz w:val="18"/>
          <w:szCs w:val="18"/>
          <w:u w:val="single" w:color="auto"/>
          <w:color w:val="0000FF"/>
        </w:rPr>
        <w:t>if the Account arises from the performance of services, the services have not actually been performed or the services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undertaken in violation of any Requirement of Law or the Account represents a progress billing for which services have not been fully and completely rendered;</w:t>
      </w:r>
    </w:p>
    <w:p>
      <w:pPr>
        <w:spacing w:after="0" w:line="67" w:lineRule="exact"/>
        <w:rPr>
          <w:rFonts w:ascii="Times New Roman" w:cs="Times New Roman" w:eastAsia="Times New Roman" w:hAnsi="Times New Roman"/>
          <w:sz w:val="18"/>
          <w:szCs w:val="18"/>
          <w:u w:val="single" w:color="auto"/>
          <w:color w:val="0000FF"/>
        </w:rPr>
      </w:pPr>
    </w:p>
    <w:p>
      <w:pPr>
        <w:ind w:right="160" w:firstLine="948"/>
        <w:spacing w:after="0" w:line="282" w:lineRule="auto"/>
        <w:tabs>
          <w:tab w:leader="none" w:pos="1176"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Account is subject to a Lien (other than Liens permitted under Section 6.02), or the Collateral Agent does not have a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priority, perfected Lien on such Account (other than Eligible Government Accounts);</w:t>
      </w:r>
    </w:p>
    <w:p>
      <w:pPr>
        <w:spacing w:after="0" w:line="53" w:lineRule="exact"/>
        <w:rPr>
          <w:rFonts w:ascii="Times New Roman" w:cs="Times New Roman" w:eastAsia="Times New Roman" w:hAnsi="Times New Roman"/>
          <w:sz w:val="18"/>
          <w:szCs w:val="18"/>
          <w:u w:val="single" w:color="auto"/>
          <w:color w:val="0000FF"/>
        </w:rPr>
      </w:pPr>
    </w:p>
    <w:p>
      <w:pPr>
        <w:ind w:right="40" w:firstLine="948"/>
        <w:spacing w:after="0" w:line="282" w:lineRule="auto"/>
        <w:tabs>
          <w:tab w:leader="none" w:pos="1206"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Account is evidenced by Chattel Paper or an Instrument of any kind, or has been reduced to judgment, unless such Chattel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Paper or Instrument has been delivered to the Collateral Agent;</w:t>
      </w:r>
    </w:p>
    <w:p>
      <w:pPr>
        <w:spacing w:after="0" w:line="53" w:lineRule="exact"/>
        <w:rPr>
          <w:rFonts w:ascii="Times New Roman" w:cs="Times New Roman" w:eastAsia="Times New Roman" w:hAnsi="Times New Roman"/>
          <w:sz w:val="18"/>
          <w:szCs w:val="18"/>
          <w:u w:val="single" w:color="auto"/>
          <w:color w:val="0000FF"/>
        </w:rPr>
      </w:pPr>
    </w:p>
    <w:p>
      <w:pPr>
        <w:ind w:left="1200" w:hanging="252"/>
        <w:spacing w:after="0"/>
        <w:tabs>
          <w:tab w:leader="none" w:pos="120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Account Debtor is an Affiliate or Subsidiary of a Loan Party, or if the Account Debtor holds any Indebtedness of a Loan</w:t>
      </w:r>
    </w:p>
    <w:p>
      <w:pPr>
        <w:spacing w:after="0" w:line="27"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Party;</w:t>
      </w:r>
    </w:p>
    <w:p>
      <w:pPr>
        <w:spacing w:after="0" w:line="98" w:lineRule="exact"/>
        <w:rPr>
          <w:rFonts w:ascii="Times New Roman" w:cs="Times New Roman" w:eastAsia="Times New Roman" w:hAnsi="Times New Roman"/>
          <w:sz w:val="18"/>
          <w:szCs w:val="18"/>
          <w:u w:val="single" w:color="auto"/>
          <w:color w:val="0000FF"/>
        </w:rPr>
      </w:pPr>
    </w:p>
    <w:p>
      <w:pPr>
        <w:ind w:right="640" w:firstLine="948"/>
        <w:spacing w:after="0" w:line="282" w:lineRule="auto"/>
        <w:tabs>
          <w:tab w:leader="none" w:pos="1167"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more than 50% of the aggregate balance of all Accounts owing from the Account Debtor obligated on the Account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ineligible under subclause (a)(i) above (in which case all Accounts from such Account Debtor shall be ineligible);</w:t>
      </w:r>
    </w:p>
    <w:p>
      <w:pPr>
        <w:spacing w:after="0" w:line="53" w:lineRule="exact"/>
        <w:rPr>
          <w:rFonts w:ascii="Times New Roman" w:cs="Times New Roman" w:eastAsia="Times New Roman" w:hAnsi="Times New Roman"/>
          <w:sz w:val="18"/>
          <w:szCs w:val="18"/>
          <w:u w:val="single" w:color="auto"/>
          <w:color w:val="0000FF"/>
        </w:rPr>
      </w:pPr>
    </w:p>
    <w:p>
      <w:pPr>
        <w:ind w:right="60" w:firstLine="948"/>
        <w:spacing w:after="0" w:line="282" w:lineRule="auto"/>
        <w:tabs>
          <w:tab w:leader="none" w:pos="1167"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any covenant, representation or warranty contained in the Loan Documents with respect to such Account has been breached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any material respect (with respect to covenants) or is incorrect in any material respect (with respect to representations and warranties);</w:t>
      </w:r>
    </w:p>
    <w:p>
      <w:pPr>
        <w:spacing w:after="0" w:line="53" w:lineRule="exact"/>
        <w:rPr>
          <w:rFonts w:ascii="Times New Roman" w:cs="Times New Roman" w:eastAsia="Times New Roman" w:hAnsi="Times New Roman"/>
          <w:sz w:val="18"/>
          <w:szCs w:val="18"/>
          <w:u w:val="single" w:color="auto"/>
          <w:color w:val="0000FF"/>
        </w:rPr>
      </w:pPr>
    </w:p>
    <w:p>
      <w:pPr>
        <w:ind w:firstLine="948"/>
        <w:spacing w:after="0" w:line="282" w:lineRule="auto"/>
        <w:tabs>
          <w:tab w:leader="none" w:pos="1206"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Account is unbilled or has not been invoiced to the Account Debtor in accordance with the procedures and requirements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applicable Account Debtor;</w:t>
      </w:r>
    </w:p>
    <w:p>
      <w:pPr>
        <w:spacing w:after="0" w:line="53" w:lineRule="exact"/>
        <w:rPr>
          <w:rFonts w:ascii="Times New Roman" w:cs="Times New Roman" w:eastAsia="Times New Roman" w:hAnsi="Times New Roman"/>
          <w:sz w:val="18"/>
          <w:szCs w:val="18"/>
          <w:u w:val="single" w:color="auto"/>
          <w:color w:val="0000FF"/>
        </w:rPr>
      </w:pPr>
    </w:p>
    <w:p>
      <w:pPr>
        <w:ind w:firstLine="948"/>
        <w:spacing w:after="0" w:line="258" w:lineRule="auto"/>
        <w:tabs>
          <w:tab w:leader="none" w:pos="1167"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other than Eligible Government Accounts, the Account is an obligation of an Account Debtor that is the federal, state or local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government or any political subdivision thereof, unless otherwise agreed to in writing by Revolving Agent or the applicable Loan Party assigns its right to payment of such Account to Revolving Agent pursuant to the federal Assignment of Claims Act (to the extent applicable) and has otherwise complied with applicable statutes or ordinances necessary for Revolving Agent or the Lenders to enforce their rights and collect amounts due in respect of such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-3086100</wp:posOffset>
            </wp:positionV>
            <wp:extent cx="58718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87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-2948940</wp:posOffset>
            </wp:positionV>
            <wp:extent cx="63347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-2811780</wp:posOffset>
            </wp:positionV>
            <wp:extent cx="9601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-2606040</wp:posOffset>
            </wp:positionV>
            <wp:extent cx="59918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-2468880</wp:posOffset>
            </wp:positionV>
            <wp:extent cx="389191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91915"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-2263140</wp:posOffset>
            </wp:positionV>
            <wp:extent cx="60604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-2125980</wp:posOffset>
            </wp:positionV>
            <wp:extent cx="28886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-1920240</wp:posOffset>
            </wp:positionV>
            <wp:extent cx="59747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-1783080</wp:posOffset>
            </wp:positionV>
            <wp:extent cx="26543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-1577340</wp:posOffset>
            </wp:positionV>
            <wp:extent cx="568325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-1440180</wp:posOffset>
            </wp:positionV>
            <wp:extent cx="52031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0319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-1234440</wp:posOffset>
            </wp:positionV>
            <wp:extent cx="60604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-1097280</wp:posOffset>
            </wp:positionV>
            <wp:extent cx="61379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-891540</wp:posOffset>
            </wp:positionV>
            <wp:extent cx="60947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-754380</wp:posOffset>
            </wp:positionV>
            <wp:extent cx="14312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-548640</wp:posOffset>
            </wp:positionV>
            <wp:extent cx="600900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-411480</wp:posOffset>
            </wp:positionV>
            <wp:extent cx="668655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-274320</wp:posOffset>
            </wp:positionV>
            <wp:extent cx="63004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-137160</wp:posOffset>
            </wp:positionV>
            <wp:extent cx="63176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0</wp:posOffset>
            </wp:positionV>
            <wp:extent cx="18599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5" w:lineRule="exact"/>
        <w:rPr>
          <w:sz w:val="20"/>
          <w:szCs w:val="20"/>
          <w:color w:val="auto"/>
        </w:rPr>
      </w:pPr>
    </w:p>
    <w:p>
      <w:pPr>
        <w:ind w:firstLine="952"/>
        <w:spacing w:after="0" w:line="258" w:lineRule="auto"/>
        <w:rPr>
          <w:sz w:val="20"/>
          <w:szCs w:val="20"/>
          <w:color w:val="auto"/>
        </w:rPr>
      </w:pPr>
      <w:r>
        <w:rPr>
          <w:rFonts w:ascii="Times New Roman" w:cs="Times New Roman" w:eastAsia="Times New Roman" w:hAnsi="Times New Roman"/>
          <w:sz w:val="18"/>
          <w:szCs w:val="18"/>
          <w:u w:val="single" w:color="auto"/>
          <w:color w:val="0000FF"/>
        </w:rPr>
        <w:t>(m)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Account is an obligation of an Account Debtor that has suspended business, made a general assignment for the benefit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creditors, is unable to pay its debts as they become due or as to which a petition has been filed (voluntary or involuntary) under any law relating to bankruptcy, insolvency, reorganization or relief of debtors, or the Account is an Account as to which any facts, events or occurrences exist which could reasonably be expected to impair the validity, enforceability or collectability of such Account or reduce the amount payable or delay payment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-548640</wp:posOffset>
            </wp:positionV>
            <wp:extent cx="60090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0900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-411480</wp:posOffset>
            </wp:positionV>
            <wp:extent cx="669480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-274320</wp:posOffset>
            </wp:positionV>
            <wp:extent cx="66262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-137160</wp:posOffset>
            </wp:positionV>
            <wp:extent cx="63265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0</wp:posOffset>
            </wp:positionV>
            <wp:extent cx="94297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5" w:lineRule="exact"/>
        <w:rPr>
          <w:sz w:val="20"/>
          <w:szCs w:val="20"/>
          <w:color w:val="auto"/>
        </w:rPr>
      </w:pPr>
    </w:p>
    <w:p>
      <w:pPr>
        <w:ind w:right="440" w:firstLine="948"/>
        <w:spacing w:after="0" w:line="282" w:lineRule="auto"/>
        <w:tabs>
          <w:tab w:leader="none" w:pos="1206"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except for Specified Foreign Account Debtors, the Account Debtor has its principal place of business or executive office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outside the United States;</w:t>
      </w:r>
    </w:p>
    <w:p>
      <w:pPr>
        <w:spacing w:after="0" w:line="53" w:lineRule="exact"/>
        <w:rPr>
          <w:rFonts w:ascii="Times New Roman" w:cs="Times New Roman" w:eastAsia="Times New Roman" w:hAnsi="Times New Roman"/>
          <w:sz w:val="18"/>
          <w:szCs w:val="18"/>
          <w:u w:val="single" w:color="auto"/>
          <w:color w:val="0000FF"/>
        </w:rPr>
      </w:pPr>
    </w:p>
    <w:p>
      <w:pPr>
        <w:ind w:left="1200" w:hanging="252"/>
        <w:spacing w:after="0"/>
        <w:tabs>
          <w:tab w:leader="none" w:pos="1200"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Account is payable in a currency other than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-316230</wp:posOffset>
            </wp:positionV>
            <wp:extent cx="58121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-179070</wp:posOffset>
            </wp:positionV>
            <wp:extent cx="11658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26035</wp:posOffset>
            </wp:positionV>
            <wp:extent cx="347154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0"/>
          </w:cols>
          <w:pgMar w:left="880" w:top="270" w:right="479" w:bottom="1440" w:gutter="0" w:footer="0" w:header="0"/>
        </w:sectPr>
      </w:pPr>
    </w:p>
    <w:bookmarkStart w:id="47" w:name="page48"/>
    <w:bookmarkEnd w:id="47"/>
    <w:p>
      <w:pPr>
        <w:ind w:left="1640" w:hanging="252"/>
        <w:spacing w:after="0"/>
        <w:tabs>
          <w:tab w:leader="none" w:pos="1640"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Times New Roman" w:cs="Times New Roman" w:eastAsia="Times New Roman" w:hAnsi="Times New Roman"/>
          <w:sz w:val="18"/>
          <w:szCs w:val="18"/>
          <w:u w:val="single" w:color="auto"/>
          <w:color w:val="0000FF"/>
        </w:rPr>
        <w:t>the Account Debtor is an individual;</w:t>
      </w:r>
    </w:p>
    <w:p>
      <w:pPr>
        <w:spacing w:after="0" w:line="117" w:lineRule="exact"/>
        <w:rPr>
          <w:rFonts w:ascii="Times New Roman" w:cs="Times New Roman" w:eastAsia="Times New Roman" w:hAnsi="Times New Roman"/>
          <w:sz w:val="18"/>
          <w:szCs w:val="18"/>
          <w:u w:val="single" w:color="auto"/>
          <w:color w:val="0000FF"/>
        </w:rPr>
      </w:pPr>
    </w:p>
    <w:p>
      <w:pPr>
        <w:ind w:left="440" w:firstLine="948"/>
        <w:spacing w:after="0" w:line="258" w:lineRule="auto"/>
        <w:tabs>
          <w:tab w:leader="none" w:pos="1646"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 except with respect to Eligible Government Accounts, and except to the extent that Account Debtors are already paying into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 Deposit Account that is subject to a Springing Control Agreement, the Loan Party owning such Account has not delivered notices directing the Account Debtors to make payment to the applicable Deposit Account that is subject to a Springing Control Agreement, and (ii) in the case of an Eligible Government Account, the Loan Party owning such Account has not delivered notices directing the Account Debtor to make payment to a zero balance account that sweeps daily to a Deposit Account that is subject to a Springing Control Agreement;</w:t>
      </w:r>
    </w:p>
    <w:p>
      <w:pPr>
        <w:spacing w:after="0" w:line="75" w:lineRule="exact"/>
        <w:rPr>
          <w:rFonts w:ascii="Times New Roman" w:cs="Times New Roman" w:eastAsia="Times New Roman" w:hAnsi="Times New Roman"/>
          <w:sz w:val="18"/>
          <w:szCs w:val="18"/>
          <w:u w:val="single" w:color="auto"/>
          <w:color w:val="0000FF"/>
        </w:rPr>
      </w:pPr>
    </w:p>
    <w:p>
      <w:pPr>
        <w:ind w:left="1620" w:hanging="232"/>
        <w:spacing w:after="0"/>
        <w:tabs>
          <w:tab w:leader="none" w:pos="1620"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Account includes late charges or finance charges (but only such portion of the Account shall be ineligible);</w:t>
      </w:r>
    </w:p>
    <w:p>
      <w:pPr>
        <w:spacing w:after="0" w:line="117" w:lineRule="exact"/>
        <w:rPr>
          <w:rFonts w:ascii="Times New Roman" w:cs="Times New Roman" w:eastAsia="Times New Roman" w:hAnsi="Times New Roman"/>
          <w:sz w:val="18"/>
          <w:szCs w:val="18"/>
          <w:u w:val="single" w:color="auto"/>
          <w:color w:val="0000FF"/>
        </w:rPr>
      </w:pPr>
    </w:p>
    <w:p>
      <w:pPr>
        <w:ind w:left="1620" w:hanging="232"/>
        <w:spacing w:after="0"/>
        <w:tabs>
          <w:tab w:leader="none" w:pos="1620"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[reserved];</w:t>
      </w:r>
    </w:p>
    <w:p>
      <w:pPr>
        <w:spacing w:after="0" w:line="117" w:lineRule="exact"/>
        <w:rPr>
          <w:rFonts w:ascii="Times New Roman" w:cs="Times New Roman" w:eastAsia="Times New Roman" w:hAnsi="Times New Roman"/>
          <w:sz w:val="18"/>
          <w:szCs w:val="18"/>
          <w:u w:val="single" w:color="auto"/>
          <w:color w:val="0000FF"/>
        </w:rPr>
      </w:pPr>
    </w:p>
    <w:p>
      <w:pPr>
        <w:ind w:left="440" w:right="520" w:firstLine="948"/>
        <w:spacing w:after="0" w:line="282" w:lineRule="auto"/>
        <w:tabs>
          <w:tab w:leader="none" w:pos="1607"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Account or Account Debtor fails to meet such other specifications and requirements which may from time to time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established by Revolving Agent in its Permitted Discretion;</w:t>
      </w:r>
    </w:p>
    <w:p>
      <w:pPr>
        <w:spacing w:after="0" w:line="53" w:lineRule="exact"/>
        <w:rPr>
          <w:rFonts w:ascii="Times New Roman" w:cs="Times New Roman" w:eastAsia="Times New Roman" w:hAnsi="Times New Roman"/>
          <w:sz w:val="18"/>
          <w:szCs w:val="18"/>
          <w:u w:val="single" w:color="auto"/>
          <w:color w:val="0000FF"/>
        </w:rPr>
      </w:pPr>
    </w:p>
    <w:p>
      <w:pPr>
        <w:ind w:left="440" w:right="20" w:firstLine="948"/>
        <w:spacing w:after="0" w:line="258" w:lineRule="auto"/>
        <w:tabs>
          <w:tab w:leader="none" w:pos="1646"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Accounts owed by an Account Debtor or an Affiliate of an Account Debtor, regardless of whether or otherwise eligible,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extent that the aggregate balance of such Accounts exceeds twenty percent (20%) of the aggregate amount of all Eligible Accounts; provided, that, in each case, the amount of Eligible Accounts that are excluded because they exceed the foregoing percentage or amount, as applicable, shall be determined by Revolving Agent in its Permitted Discretion based on all of the otherwise Eligible Accounts prior to giving effect to any eliminations based upon the foregoing concentration limit; or</w:t>
      </w:r>
    </w:p>
    <w:p>
      <w:pPr>
        <w:spacing w:after="0" w:line="75" w:lineRule="exact"/>
        <w:rPr>
          <w:rFonts w:ascii="Times New Roman" w:cs="Times New Roman" w:eastAsia="Times New Roman" w:hAnsi="Times New Roman"/>
          <w:sz w:val="18"/>
          <w:szCs w:val="18"/>
          <w:u w:val="single" w:color="auto"/>
          <w:color w:val="0000FF"/>
        </w:rPr>
      </w:pPr>
    </w:p>
    <w:p>
      <w:pPr>
        <w:ind w:left="1640" w:hanging="252"/>
        <w:spacing w:after="0"/>
        <w:tabs>
          <w:tab w:leader="none" w:pos="1640"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Government Accounts solely to the extent such Accounts do not constitute Eligible Government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-2442210</wp:posOffset>
            </wp:positionV>
            <wp:extent cx="19716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-2236470</wp:posOffset>
            </wp:positionV>
            <wp:extent cx="61118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-2099310</wp:posOffset>
            </wp:positionV>
            <wp:extent cx="66090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-1962150</wp:posOffset>
            </wp:positionV>
            <wp:extent cx="65836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-1824990</wp:posOffset>
            </wp:positionV>
            <wp:extent cx="66694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-1687830</wp:posOffset>
            </wp:positionV>
            <wp:extent cx="50406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-1482090</wp:posOffset>
            </wp:positionV>
            <wp:extent cx="534035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34035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-1276350</wp:posOffset>
            </wp:positionV>
            <wp:extent cx="7886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-1070610</wp:posOffset>
            </wp:positionV>
            <wp:extent cx="579501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-933450</wp:posOffset>
            </wp:positionV>
            <wp:extent cx="27260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-727710</wp:posOffset>
            </wp:positionV>
            <wp:extent cx="60693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-590550</wp:posOffset>
            </wp:positionV>
            <wp:extent cx="670369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-453390</wp:posOffset>
            </wp:positionV>
            <wp:extent cx="65836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-316230</wp:posOffset>
            </wp:positionV>
            <wp:extent cx="61722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-179070</wp:posOffset>
            </wp:positionV>
            <wp:extent cx="27946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26035</wp:posOffset>
            </wp:positionV>
            <wp:extent cx="51949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“Eligible Government Accounts” means (i) all Medicare Advantage Accounts and (ii) such other Government Accounts that have been approved by the Ares investment committee following satisfactory completion of related diligence and satisfactory changes to the Loan Parties’ existing cash management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1722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608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29413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56"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(including the common law), rules, regulations, codes, ordinances, orders, decrees, judgments, injunctions, notices or binding agreements issued, promulgated or entered into by or with any Governmental Authority, relating in any way to pollution or the protection of the environment, preservation or reclamation of natural resources, the presence, management, Release or threatened Release of any Hazardous Material, or to health and safety matters relating to exposure to Hazardous Materials in the workplace.</w:t>
      </w:r>
    </w:p>
    <w:p>
      <w:pPr>
        <w:spacing w:after="0" w:line="18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liabilities, obligations, damages, claims, actions, suits, judgments, orders, fines, penalties, fees, expenses and costs (including administrative oversight costs, natural resource damages and medical monitoring, investigation or remediation costs), whether contingent or otherwise, arising out of or relating to any actual or alleged failure to comply with Environmental Law, including with respect to (a) the generation, use, handling, transportation, storage, treatment or disposal of any Hazardous Materials, (b) exposure to any Hazardous Materials, or (c) the Release or threatened Release of any Hazardous Materials.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48" w:name="page49"/>
    <w:bookmarkEnd w:id="48"/>
    <w:p>
      <w:pPr>
        <w:ind w:right="9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162"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from the issuer thereof, but excluding any debt securities convertible into such shares or other such equity interests unless such debt securities are converted into such shares or other such equity interests.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regulations promulgated thereunder, as amended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207"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including Section 414(m) and (o) of the Code solely for purposes of Section 412 of the Code and Section 302 of ERISA.</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as defined in Section 4043 of ERISA or the regulations issued thereunder, with respect to a Plan (other than an event for which the </w:t>
      </w:r>
      <w:r>
        <w:rPr>
          <w:rFonts w:ascii="Times New Roman" w:cs="Times New Roman" w:eastAsia="Times New Roman" w:hAnsi="Times New Roman"/>
          <w:sz w:val="18"/>
          <w:szCs w:val="18"/>
          <w:u w:val="single" w:color="auto"/>
          <w:color w:val="0000FF"/>
        </w:rPr>
        <w:t>thirty (</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 notice period is waived), (b) a failure to satisfy the minimum funding standard under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other than for PBGC premiums due but not delinquent under Section 4007 of ERISA, with respect to the termination of any Plan, (e) the receipt by the Borrower or any ERISA Affiliate from the PBGC or a plan administrator of any written notice relating to an intention to terminate any Plan or Plans or to appoint a trustee to administer any Plan, (f) the receipt by the Borrower or any ERISA Affiliate of any written notice relating to the incurrence by the Borrower or any of its ERISA Affiliates of any liability with respect to the withdrawal or partial withdrawal from any Plan or Multiemployer Plan, (g) the receipt by the Borrower or any ERISA Affiliate of any written notice, or the receipt by any Multiemployer Plan from the Borrower or any ERISA Affiliate of any written notice, concerning a determination that a Multiemployer Plan is, or is expected to be, insolvent or in reorganization, within the meaning of Title IV of ERISA or that a Multiemployer Plan is in “critical” status within the meaning of Section 432 of the Code or Section 305 of ERISA; or (h) the occurrence of a nonexempt prohibited transaction (within the meaning of Section 4975 of the Code or Section 406 of ERISA) which is reasonably likely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-1643380</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-1506220</wp:posOffset>
            </wp:positionV>
            <wp:extent cx="4629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specified</w:t>
      </w:r>
      <w:r>
        <w:rPr>
          <w:rFonts w:ascii="Times New Roman" w:cs="Times New Roman" w:eastAsia="Times New Roman" w:hAnsi="Times New Roman"/>
          <w:sz w:val="18"/>
          <w:szCs w:val="18"/>
          <w:u w:val="single" w:color="auto"/>
          <w:color w:val="0000FF"/>
        </w:rPr>
        <w:t>set forth</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8.11</w:t>
      </w:r>
      <w:r>
        <w:rPr>
          <w:rFonts w:ascii="Times New Roman" w:cs="Times New Roman" w:eastAsia="Times New Roman" w:hAnsi="Times New Roman"/>
          <w:sz w:val="18"/>
          <w:szCs w:val="18"/>
          <w:u w:val="single" w:color="auto"/>
          <w:color w:val="0000FF"/>
        </w:rPr>
        <w:t>8.10</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26035</wp:posOffset>
            </wp:positionV>
            <wp:extent cx="3771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26035</wp:posOffset>
            </wp:positionV>
            <wp:extent cx="19685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specified</w:t>
      </w:r>
      <w:r>
        <w:rPr>
          <w:rFonts w:ascii="Times New Roman" w:cs="Times New Roman" w:eastAsia="Times New Roman" w:hAnsi="Times New Roman"/>
          <w:sz w:val="18"/>
          <w:szCs w:val="18"/>
          <w:u w:val="single" w:color="auto"/>
          <w:color w:val="0000FF"/>
        </w:rPr>
        <w:t>set forth</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8.11</w:t>
      </w:r>
      <w:r>
        <w:rPr>
          <w:rFonts w:ascii="Times New Roman" w:cs="Times New Roman" w:eastAsia="Times New Roman" w:hAnsi="Times New Roman"/>
          <w:sz w:val="18"/>
          <w:szCs w:val="18"/>
          <w:u w:val="single" w:color="auto"/>
          <w:color w:val="0000FF"/>
        </w:rPr>
        <w:t>8.10</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26035</wp:posOffset>
            </wp:positionV>
            <wp:extent cx="3771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26035</wp:posOffset>
            </wp:positionV>
            <wp:extent cx="19685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5"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49" w:name="page50"/>
    <w:bookmarkEnd w:id="4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Excess Net Proceeds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and the rules and regulations of the SEC promulgated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“Excluded Accounts” has the meaning assigned to such term in the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1148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assigned to such term</w:t>
      </w:r>
      <w:r>
        <w:rPr>
          <w:rFonts w:ascii="Times New Roman" w:cs="Times New Roman" w:eastAsia="Times New Roman" w:hAnsi="Times New Roman"/>
          <w:sz w:val="18"/>
          <w:szCs w:val="18"/>
          <w:color w:val="auto"/>
        </w:rPr>
        <w:t xml:space="preserve"> in the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26035</wp:posOffset>
            </wp:positionV>
            <wp:extent cx="9861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5" w:lineRule="exact"/>
        <w:rPr>
          <w:sz w:val="20"/>
          <w:szCs w:val="20"/>
          <w:color w:val="auto"/>
        </w:rPr>
      </w:pPr>
    </w:p>
    <w:p>
      <w:pPr>
        <w:ind w:right="6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Swap Obligation</w:t>
      </w:r>
      <w:r>
        <w:rPr>
          <w:rFonts w:ascii="Times New Roman" w:cs="Times New Roman" w:eastAsia="Times New Roman" w:hAnsi="Times New Roman"/>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w:t>
      </w:r>
    </w:p>
    <w:p>
      <w:pPr>
        <w:spacing w:after="0" w:line="16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and (d) any withholding Taxes imposed under FATCA.</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has the meaning set forth in Section 3.17</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26035</wp:posOffset>
            </wp:positionV>
            <wp:extent cx="1289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“Extraordinary Advances” has the meaning set forth therefor in Section 2.04(b)(iii).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8404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means</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the value that would be paid by a willing buyer to an unaffiliated willing seller in a transaction not involving distress or necessity of either party, determined in good faith by the Board of Directors, chief executive officer or chief financial officer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-164465</wp:posOffset>
            </wp:positionV>
            <wp:extent cx="254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2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agreements, treaty or convention among Governmental Authorities and implementing such Sections of the Code.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Federal Food and Drug Administration.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50" w:name="page51"/>
    <w:bookmarkEnd w:id="50"/>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w:t>
      </w:r>
      <w:r>
        <w:rPr>
          <w:rFonts w:ascii="Times New Roman" w:cs="Times New Roman" w:eastAsia="Times New Roman" w:hAnsi="Times New Roman"/>
          <w:sz w:val="18"/>
          <w:szCs w:val="18"/>
          <w:color w:val="FF0000"/>
          <w:strike w:val="1"/>
        </w:rPr>
        <w:t>business day</w:t>
      </w:r>
      <w:r>
        <w:rPr>
          <w:rFonts w:ascii="Times New Roman" w:cs="Times New Roman" w:eastAsia="Times New Roman" w:hAnsi="Times New Roman"/>
          <w:sz w:val="18"/>
          <w:szCs w:val="18"/>
          <w:u w:val="single" w:color="auto"/>
          <w:color w:val="0000FF"/>
        </w:rPr>
        <w:t>Business Day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by the NYFRB as the federal funds effective rate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if the Federal Funds Rate shall be less than zero, such rate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be deemed to zero for the purposes of calculating such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-139700</wp:posOffset>
            </wp:positionV>
            <wp:extent cx="62611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-139700</wp:posOffset>
            </wp:positionV>
            <wp:extent cx="342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0"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xml:space="preserve">” means the Fee Letter, dated as of </w:t>
      </w:r>
      <w:r>
        <w:rPr>
          <w:rFonts w:ascii="Times New Roman" w:cs="Times New Roman" w:eastAsia="Times New Roman" w:hAnsi="Times New Roman"/>
          <w:sz w:val="18"/>
          <w:szCs w:val="18"/>
          <w:color w:val="FF0000"/>
          <w:strike w:val="1"/>
        </w:rPr>
        <w:t>the Effective Date</w:t>
      </w:r>
      <w:r>
        <w:rPr>
          <w:rFonts w:ascii="Times New Roman" w:cs="Times New Roman" w:eastAsia="Times New Roman" w:hAnsi="Times New Roman"/>
          <w:sz w:val="18"/>
          <w:szCs w:val="18"/>
          <w:u w:val="single" w:color="auto"/>
          <w:color w:val="0000FF"/>
        </w:rPr>
        <w:t>November 4, 2024,</w:t>
      </w:r>
      <w:r>
        <w:rPr>
          <w:rFonts w:ascii="Times New Roman" w:cs="Times New Roman" w:eastAsia="Times New Roman" w:hAnsi="Times New Roman"/>
          <w:sz w:val="18"/>
          <w:szCs w:val="18"/>
          <w:color w:val="auto"/>
        </w:rPr>
        <w:t xml:space="preserve"> by and between the Administrative Agent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0000FF"/>
        </w:rPr>
        <w:t>Revolving Agent,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Lead Arranger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Borrower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strike w:val="1"/>
        </w:rPr>
        <w:t>and the Lenders party thereto</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-151130</wp:posOffset>
            </wp:positionV>
            <wp:extent cx="88265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-151130</wp:posOffset>
            </wp:positionV>
            <wp:extent cx="342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9772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-13970</wp:posOffset>
            </wp:positionV>
            <wp:extent cx="17145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“Field Exams” has the meaning set forth in Section 5.09(b).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273431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chief executive officer, principal accounting officer, treasurer or controller of the Borrower (or other officer with equivalent duties), in each case in his or her capacity as such.</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Covenants</w:t>
      </w:r>
      <w:r>
        <w:rPr>
          <w:rFonts w:ascii="Times New Roman" w:cs="Times New Roman" w:eastAsia="Times New Roman" w:hAnsi="Times New Roman"/>
          <w:sz w:val="18"/>
          <w:szCs w:val="18"/>
          <w:color w:val="auto"/>
        </w:rPr>
        <w:t xml:space="preserve">” means the covenants of the Borrower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means that certain Limited Waiver and First Amendment to Credit Agreement, dated as of the First Amendment Effective Date, by and among the Borrower, the other Loan Parties party thereto, Administrative Agent, Lead Arranger, Sole Bookrunner and the Lenders party thereto (including, for the avoidance of doubt, the First Amendment Effective Date Term Lenders).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means April 25, 2023.</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 Term Lender</w:t>
      </w:r>
      <w:r>
        <w:rPr>
          <w:rFonts w:ascii="Times New Roman" w:cs="Times New Roman" w:eastAsia="Times New Roman" w:hAnsi="Times New Roman"/>
          <w:sz w:val="18"/>
          <w:szCs w:val="18"/>
          <w:color w:val="auto"/>
        </w:rPr>
        <w:t xml:space="preserve">” means, at any time, any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that has a First Amendment Effective Date Term Loan Commitment or an outstanding First Amendment Effective Date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-151130</wp:posOffset>
            </wp:positionV>
            <wp:extent cx="24003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42" w:lineRule="exact"/>
        <w:rPr>
          <w:sz w:val="20"/>
          <w:szCs w:val="20"/>
          <w:color w:val="auto"/>
        </w:rPr>
      </w:pPr>
    </w:p>
    <w:p>
      <w:pPr>
        <w:ind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Amendment Effective Date Term Loan Commitments</w:t>
      </w:r>
      <w:r>
        <w:rPr>
          <w:rFonts w:ascii="Times New Roman" w:cs="Times New Roman" w:eastAsia="Times New Roman" w:hAnsi="Times New Roman"/>
          <w:sz w:val="17"/>
          <w:szCs w:val="17"/>
          <w:color w:val="auto"/>
        </w:rPr>
        <w:t xml:space="preserve">” means, with respect to each First Amendment Effective Date Term Lender, such First Amendment Effective Date Term Lender’s Term Loan Commitment to make a First Amendment Effective Date Term Loan hereunder on the First Amendment Effective Date as set forth on </w:t>
      </w: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u w:val="single" w:color="auto"/>
          <w:color w:val="0000FF"/>
        </w:rPr>
        <w:t>(a)</w:t>
      </w:r>
      <w:r>
        <w:rPr>
          <w:rFonts w:ascii="Times New Roman" w:cs="Times New Roman" w:eastAsia="Times New Roman" w:hAnsi="Times New Roman"/>
          <w:sz w:val="17"/>
          <w:szCs w:val="17"/>
          <w:color w:val="auto"/>
        </w:rPr>
        <w:t xml:space="preserve"> opposite such </w:t>
      </w:r>
      <w:r>
        <w:rPr>
          <w:rFonts w:ascii="Times New Roman" w:cs="Times New Roman" w:eastAsia="Times New Roman" w:hAnsi="Times New Roman"/>
          <w:sz w:val="17"/>
          <w:szCs w:val="17"/>
          <w:u w:val="single" w:color="auto"/>
          <w:color w:val="0000FF"/>
        </w:rPr>
        <w:t>First Amendment Effective Date Term</w:t>
      </w:r>
      <w:r>
        <w:rPr>
          <w:rFonts w:ascii="Times New Roman" w:cs="Times New Roman" w:eastAsia="Times New Roman" w:hAnsi="Times New Roman"/>
          <w:sz w:val="17"/>
          <w:szCs w:val="17"/>
          <w:color w:val="auto"/>
        </w:rPr>
        <w:t xml:space="preserve"> Lender’s name under the heading “First Amendment Effective Date Term Loan Commitment</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expressed as an amount representing the maximum principal amount of the First Amendment Effective Date Term Loan to be made by such </w:t>
      </w:r>
      <w:r>
        <w:rPr>
          <w:rFonts w:ascii="Times New Roman" w:cs="Times New Roman" w:eastAsia="Times New Roman" w:hAnsi="Times New Roman"/>
          <w:sz w:val="17"/>
          <w:szCs w:val="17"/>
          <w:u w:val="single" w:color="auto"/>
          <w:color w:val="0000FF"/>
        </w:rPr>
        <w:t>First Amendment Effective Date Term</w:t>
      </w:r>
      <w:r>
        <w:rPr>
          <w:rFonts w:ascii="Times New Roman" w:cs="Times New Roman" w:eastAsia="Times New Roman" w:hAnsi="Times New Roman"/>
          <w:sz w:val="17"/>
          <w:szCs w:val="17"/>
          <w:color w:val="auto"/>
        </w:rPr>
        <w:t xml:space="preserve"> Lender hereunder, as such commitment may be reduced or increased from time to time pursuant to this Agreement and as amended to reflect assignments. Unless the context shall otherwise require, the term “First Amendment Effective Date Term Loan Commitments” shall include any commitment to Replacement Term Loans of such </w:t>
      </w:r>
      <w:r>
        <w:rPr>
          <w:rFonts w:ascii="Times New Roman" w:cs="Times New Roman" w:eastAsia="Times New Roman" w:hAnsi="Times New Roman"/>
          <w:sz w:val="17"/>
          <w:szCs w:val="17"/>
          <w:u w:val="single" w:color="auto"/>
          <w:color w:val="0000FF"/>
        </w:rPr>
        <w:t>Term</w:t>
      </w:r>
      <w:r>
        <w:rPr>
          <w:rFonts w:ascii="Times New Roman" w:cs="Times New Roman" w:eastAsia="Times New Roman" w:hAnsi="Times New Roman"/>
          <w:sz w:val="17"/>
          <w:szCs w:val="17"/>
          <w:color w:val="auto"/>
        </w:rPr>
        <w:t xml:space="preserve"> Lender. The aggregate amount of the First Amendment Effective Date Term Loan Commitments as of the First Amendment Effective Date is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-693420</wp:posOffset>
            </wp:positionV>
            <wp:extent cx="1200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-693420</wp:posOffset>
            </wp:positionV>
            <wp:extent cx="17576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757680" cy="825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-556260</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-419100</wp:posOffset>
            </wp:positionV>
            <wp:extent cx="175704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57045"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-144780</wp:posOffset>
            </wp:positionV>
            <wp:extent cx="2400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 Term Loans</w:t>
      </w:r>
      <w:r>
        <w:rPr>
          <w:rFonts w:ascii="Times New Roman" w:cs="Times New Roman" w:eastAsia="Times New Roman" w:hAnsi="Times New Roman"/>
          <w:sz w:val="18"/>
          <w:szCs w:val="18"/>
          <w:color w:val="auto"/>
        </w:rPr>
        <w:t xml:space="preserve">” has the meaning set forth in Section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a)(ii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26035</wp:posOffset>
            </wp:positionV>
            <wp:extent cx="1885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0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Make Whole</w:t>
      </w:r>
      <w:r>
        <w:rPr>
          <w:rFonts w:ascii="Times New Roman" w:cs="Times New Roman" w:eastAsia="Times New Roman" w:hAnsi="Times New Roman"/>
          <w:sz w:val="18"/>
          <w:szCs w:val="18"/>
          <w:u w:val="single" w:color="auto"/>
          <w:color w:val="0000FF"/>
        </w:rPr>
        <w:t>Make-Whole</w:t>
      </w:r>
      <w:r>
        <w:rPr>
          <w:rFonts w:ascii="Times New Roman" w:cs="Times New Roman" w:eastAsia="Times New Roman" w:hAnsi="Times New Roman"/>
          <w:sz w:val="18"/>
          <w:szCs w:val="18"/>
          <w:u w:val="single" w:color="auto"/>
          <w:color w:val="auto"/>
        </w:rPr>
        <w:t>/Prepayment Fee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2.12(c)(i)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26035</wp:posOffset>
            </wp:positionV>
            <wp:extent cx="60007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51" w:name="page52"/>
    <w:bookmarkEnd w:id="51"/>
    <w:p>
      <w:pPr>
        <w:ind w:left="984"/>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Lien Leverage Ratio” means, with respect to any measurement date, the ratio of (a) Consolidated First Lien Debt as of such date to</w:t>
      </w:r>
    </w:p>
    <w:p>
      <w:pPr>
        <w:spacing w:after="0" w:line="27" w:lineRule="exact"/>
        <w:rPr>
          <w:sz w:val="20"/>
          <w:szCs w:val="20"/>
          <w:color w:val="auto"/>
        </w:rPr>
      </w:pPr>
    </w:p>
    <w:p>
      <w:pPr>
        <w:ind w:left="4" w:right="240" w:hanging="4"/>
        <w:spacing w:after="0" w:line="260" w:lineRule="auto"/>
        <w:tabs>
          <w:tab w:leader="none" w:pos="259" w:val="left"/>
        </w:tabs>
        <w:numPr>
          <w:ilvl w:val="0"/>
          <w:numId w:val="2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Consolidated Adjusted EBITDA for the most recently completed four (4) fiscal quarter period for which financial statements have been delivered and ended prior to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-275590</wp:posOffset>
            </wp:positionV>
            <wp:extent cx="62750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68148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132016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6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“Fitch” means Fitch Ratings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15087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xml:space="preserve">” means a rate of interest equal to 1.00% </w:t>
      </w:r>
      <w:r>
        <w:rPr>
          <w:rFonts w:ascii="Times New Roman" w:cs="Times New Roman" w:eastAsia="Times New Roman" w:hAnsi="Times New Roman"/>
          <w:sz w:val="18"/>
          <w:szCs w:val="18"/>
          <w:u w:val="single" w:color="auto"/>
          <w:color w:val="0000FF"/>
        </w:rPr>
        <w:t>per annum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26035</wp:posOffset>
            </wp:positionV>
            <wp:extent cx="4883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ind w:left="4" w:right="780" w:firstLine="991"/>
        <w:spacing w:after="0" w:line="282" w:lineRule="auto"/>
        <w:rPr>
          <w:sz w:val="20"/>
          <w:szCs w:val="20"/>
          <w:color w:val="auto"/>
        </w:rPr>
      </w:pPr>
      <w:r>
        <w:rPr>
          <w:rFonts w:ascii="Times New Roman" w:cs="Times New Roman" w:eastAsia="Times New Roman" w:hAnsi="Times New Roman"/>
          <w:sz w:val="18"/>
          <w:szCs w:val="18"/>
          <w:u w:val="single" w:color="auto"/>
          <w:color w:val="008000"/>
        </w:rPr>
        <w:t>“Fund” means any Person (other than a natural person) that is engaged in making, purchasing, holding or otherwise investing in commercial loans and similar extensions of credit in the ordinary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58464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332613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“Funding Date” means the date on which a Borrowing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28460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upon the prior written consent of the Administrative Agent,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in this Agreement shall be construed, and all computations of amounts and ratios referred to in this Agreement shall be made without giving effect to any election under Accounting Standards Codification Topic 825—Financial Instruments, or any successor thereto or comparable accounting principle (including pursuant to the Accounting Standards Codification), to value any Indebtedness of the Borrower or any Subsidiary at “fair value,” as defined therein and (b) the amount of any Indebtedness under GAAP with respect to Capital Lease Obligations shall be determined in accordance with the definition of Capital Lease Obligations.</w:t>
      </w:r>
    </w:p>
    <w:p>
      <w:pPr>
        <w:spacing w:after="0" w:line="1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Google Note</w:t>
      </w:r>
      <w:r>
        <w:rPr>
          <w:rFonts w:ascii="Times New Roman" w:cs="Times New Roman" w:eastAsia="Times New Roman" w:hAnsi="Times New Roman"/>
          <w:sz w:val="18"/>
          <w:szCs w:val="18"/>
          <w:color w:val="auto"/>
        </w:rPr>
        <w:t>” means that certain Convertible Promissory Note, dated as of June 22, 2020, issued by the Borrower to Google LLC.</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“Government Accounts” means collectively, any and all Accounts which are (a) Medicare Accounts, (b) Medicaid Accounts, (c) TRICARE Accounts, (d) Accounts pertaining to Indian Health Services, the Department of Defense, Veteran Administration, or (e) any other Account payable by a Governmental Authority acceptable to the Revolving Agent in its Permitted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-278765</wp:posOffset>
            </wp:positionV>
            <wp:extent cx="587184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8718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87514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46031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4"/>
          </w:cols>
          <w:pgMar w:left="436" w:top="270" w:right="499" w:bottom="1440" w:gutter="0" w:footer="0" w:header="0"/>
        </w:sectPr>
      </w:pPr>
    </w:p>
    <w:bookmarkStart w:id="52" w:name="page53"/>
    <w:bookmarkEnd w:id="52"/>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any securities exchange and any self-regulatory organization (including the National Association of Insurance Commissioners). For avoidance of doubt, the term Governmental Authority includes any and all Public Health Regulatory Agencies.</w:t>
      </w:r>
    </w:p>
    <w:p>
      <w:pPr>
        <w:spacing w:after="0" w:line="183"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means any obligation, contingent or otherwise, of the guaranteeing person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guaranteeing person,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or applicant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customary and reasonable indemnity obligations in effect on the Effective Date or entered into in connection with any acquisition or disposition of assets permitted under this Agreement (other than such obligations with respect to Indebtedness) or product warranty obligations. The amount of any Guarantee of any guaranteeing person shall be deemed to be the lower of (a) an amount equal to the stated or determinable amount of the primary obligation in respect of which the Guarantee is made and (b) the maximum amount for which such guaranteeing person may be liable pursuant to the terms of the instrument embodying such Guarantee.</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the collective reference to the Subsidiary Loan Parties.</w:t>
      </w:r>
    </w:p>
    <w:p>
      <w:pPr>
        <w:spacing w:after="0" w:line="225" w:lineRule="exact"/>
        <w:rPr>
          <w:sz w:val="20"/>
          <w:szCs w:val="20"/>
          <w:color w:val="auto"/>
        </w:rPr>
      </w:pPr>
    </w:p>
    <w:p>
      <w:pPr>
        <w:ind w:left="4" w:right="2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infectious, chemical, biological, medical or toxic materials, and all other chemicals, materials, substances, wastes, pollutants or contaminants in any form, including petroleum or petroleum byproducts, asbestos or asbestos-containing materials, polychlorinated biphenyls, radon gas and all other materials, substances or wastes of any nature, in each case to the extent regulated pursuant to any Environmental Law.</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all applicable federal and state laws, rules or regulations pertaining to clinical laboratory services, including</w:t>
      </w:r>
    </w:p>
    <w:p>
      <w:pPr>
        <w:spacing w:after="0" w:line="27" w:lineRule="exact"/>
        <w:rPr>
          <w:sz w:val="20"/>
          <w:szCs w:val="20"/>
          <w:color w:val="auto"/>
        </w:rPr>
      </w:pPr>
    </w:p>
    <w:p>
      <w:pPr>
        <w:ind w:left="4" w:right="260" w:hanging="4"/>
        <w:spacing w:after="0" w:line="251"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Anti-Kickback Statute (42 U.S.C. §1320a-7b(b)), Sections 1320a-7 and 1320a-7a of Title 42 of the United States Code, the Physician Self- Referral Law, commonly known as the “Stark Law” (42 U.S.C. §§ 1395nn and 1396(s)), the Civil Monetary Penalties Law, including without limitation the Beneficiary Inducement Statute (42 U.S.C. § 1320a-7a), the civil False Claims Act (31 U.S.C. §3729 et seq.), or any regulations promulgated pursuant to such statutes, or similar state or local statutes or regulations </w:t>
      </w:r>
      <w:r>
        <w:rPr>
          <w:rFonts w:ascii="Times New Roman" w:cs="Times New Roman" w:eastAsia="Times New Roman" w:hAnsi="Times New Roman"/>
          <w:sz w:val="18"/>
          <w:szCs w:val="18"/>
          <w:u w:val="single" w:color="auto"/>
          <w:color w:val="0000FF"/>
        </w:rPr>
        <w:t>(the “Claims Act”);</w:t>
      </w:r>
      <w:r>
        <w:rPr>
          <w:rFonts w:ascii="Times New Roman" w:cs="Times New Roman" w:eastAsia="Times New Roman" w:hAnsi="Times New Roman"/>
          <w:sz w:val="18"/>
          <w:szCs w:val="18"/>
          <w:color w:val="auto"/>
        </w:rPr>
        <w:t xml:space="preserve"> (ii) the Health Insurance Portability and Accountability Act of 1996 (Pub. L. No. 104-191) as amended by the Health Information Technology for Economic and Clinical Health Act of 2009, (42 U.S.C. § 17921, et seq.) and the regulations promulgated thereunder and similar state or local statutes or regulations governing the privacy or security of patient information (collectively,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xml:space="preserve">”); (iii) Medicare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8000"/>
          <w:strike w:val="1"/>
        </w:rPr>
        <w:t>Title XVIII of the Social Security Act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and the regulations promulgated thereunder; (iv) Medicaid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8000"/>
          <w:strike w:val="1"/>
        </w:rPr>
        <w:t>Title XIX of the Social Security Act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and the regulations promulgated thereunder as well as comparable state Medicaid statutes and regulations; (v)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3900170</wp:posOffset>
            </wp:positionH>
            <wp:positionV relativeFrom="paragraph">
              <wp:posOffset>-679450</wp:posOffset>
            </wp:positionV>
            <wp:extent cx="89154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53" w:name="page54"/>
    <w:bookmarkEnd w:id="53"/>
    <w:p>
      <w:pPr>
        <w:ind w:left="4"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licensure, permitting or certification laws and regulations and (vi) any and all other applicable federal and state clinical laboratory services laws, rules and regulations, including those related to the submission of false claims, fee-splitting, kickbacks, and self-referrals.</w:t>
      </w:r>
    </w:p>
    <w:p>
      <w:pPr>
        <w:spacing w:after="0" w:line="162"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and accrued obligations incurred in the ordinary course of business), (e) all obligations of others secured by (or for which the holder of such obligations has an existing right, contingent or otherwise, to be secured by) any Lien on property owned or acquired by such Person, whether or not the obligations secured thereby have been assumed, but limited, in the event such secured obligations are nonrecourse to such Person, to the fair value of such property, (f) all Guarantees by such Person of the Indebtedness of any other Person, (g) all Capital Lease Obligations of such Person, (h) the face amount of all letters of credit issued for the account of such Person to the extent drawn and unreimbursed and all reimbursement or payment obligations with respect to surety bonds and other similar instruments issued by such Person, (i) all obligations, contingent or otherwise, of such Person in respect of bankers’ acceptances and (j) all Disqualified Equity Interests of such Person valued, as of the date of determination, at the greater of (i) the maximum aggregate amount that would be payable upon maturity, redemption, repayment or repurchase thereof (or of Disqualified Equity Interests or Indebtedness into which such Disqualified Equity Interests is convertible or exchangeable) and (ii) the maximum liquidation preference of such Disqualified Equity Interests (excluding accrued dividends that have not increased the liquidation preference of such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post-closing payment adjustments, earn-outs or non-compete payments to which the seller in any Permitted Acquisition is or may become entitled until such obligations are due and payable, (ii) amounts that any member of management, the employees or consultants of the Borrower or any of the Subsidiaries may become entitled to under any cash incentive plan in existence from time to time</w:t>
      </w:r>
    </w:p>
    <w:p>
      <w:pPr>
        <w:spacing w:after="0" w:line="9" w:lineRule="exact"/>
        <w:rPr>
          <w:sz w:val="20"/>
          <w:szCs w:val="20"/>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 or in respect of operating leases and not in respect of borrowed money,</w:t>
      </w:r>
    </w:p>
    <w:p>
      <w:pPr>
        <w:spacing w:after="0" w:line="9" w:lineRule="exact"/>
        <w:rPr>
          <w:rFonts w:ascii="Times New Roman" w:cs="Times New Roman" w:eastAsia="Times New Roman" w:hAnsi="Times New Roman"/>
          <w:sz w:val="18"/>
          <w:szCs w:val="18"/>
          <w:color w:val="auto"/>
        </w:rPr>
      </w:pPr>
    </w:p>
    <w:p>
      <w:pPr>
        <w:ind w:left="4" w:right="500" w:hanging="4"/>
        <w:spacing w:after="0" w:line="255" w:lineRule="auto"/>
        <w:tabs>
          <w:tab w:leader="none" w:pos="3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or prepaid revenues, (v) purchase price holdbacks in respect of a portion of the purchase price of an asset to satisfy warranty or other unperformed obligations of the respective seller, (vi) current liabilities due to affiliates in connection with cash management arrangements in the ordinary course of business, or (vii) Non-Financing Lease Obligations.</w:t>
      </w:r>
    </w:p>
    <w:p>
      <w:pPr>
        <w:spacing w:after="0" w:line="186"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 imposed on or with respect to any payment made by or on account of any obligation of any Loan Party under any Loan Document.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“Intellectual Property” has the meaning assigned to such term in the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15734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05"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written request by the Borrower to convert or continue a Term Loan Borrowing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Interest Election Request shall be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or such other form as shall be approved by the Administrative Agent.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54" w:name="page55"/>
    <w:bookmarkEnd w:id="54"/>
    <w:p>
      <w:pPr>
        <w:ind w:left="4" w:right="6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Base Rate Loan, the last Business Day of each March, June, September and December and (b) with respect to any SOFR Loan, the last day of the Interest Period applicable to the Borrowing of which such Loan is a part.</w:t>
      </w:r>
    </w:p>
    <w:p>
      <w:pPr>
        <w:spacing w:after="0" w:line="162"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Period</w:t>
      </w:r>
      <w:r>
        <w:rPr>
          <w:rFonts w:ascii="Times New Roman" w:cs="Times New Roman" w:eastAsia="Times New Roman" w:hAnsi="Times New Roman"/>
          <w:sz w:val="17"/>
          <w:szCs w:val="17"/>
          <w:color w:val="auto"/>
        </w:rPr>
        <w:t xml:space="preserve">” means, with respect to any SOFR Borrowing, the period commencing on the date of such Borrowing and ending on the numerically corresponding day in the calendar month that is three months thereafter,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applicable to a Term Loan or a portion thereof shall extend beyond any date upon which any scheduled principal payment in respect of such Term Loan is due unless the aggregate principal amount of such Term Loan represented by Base Rate Borrowings or SOFR Borrowings having Interest Periods that will expire on or prior to such date is equal to or in excess of the amount of such principal payment, (d) no tenor removed from this definition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shall be available and</w:t>
      </w:r>
    </w:p>
    <w:p>
      <w:pPr>
        <w:spacing w:after="0" w:line="5" w:lineRule="exact"/>
        <w:rPr>
          <w:sz w:val="20"/>
          <w:szCs w:val="20"/>
          <w:color w:val="auto"/>
        </w:rPr>
      </w:pPr>
    </w:p>
    <w:p>
      <w:pPr>
        <w:ind w:left="4" w:right="320" w:hanging="4"/>
        <w:spacing w:after="0" w:line="290" w:lineRule="auto"/>
        <w:tabs>
          <w:tab w:leader="none" w:pos="2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Interest period shall extend beyond the </w:t>
      </w:r>
      <w:r>
        <w:rPr>
          <w:rFonts w:ascii="Times New Roman" w:cs="Times New Roman" w:eastAsia="Times New Roman" w:hAnsi="Times New Roman"/>
          <w:sz w:val="17"/>
          <w:szCs w:val="17"/>
          <w:color w:val="FF0000"/>
          <w:strike w:val="1"/>
        </w:rPr>
        <w:t>Term Loan</w:t>
      </w:r>
      <w:r>
        <w:rPr>
          <w:rFonts w:ascii="Times New Roman" w:cs="Times New Roman" w:eastAsia="Times New Roman" w:hAnsi="Times New Roman"/>
          <w:sz w:val="17"/>
          <w:szCs w:val="17"/>
          <w:u w:val="single" w:color="auto"/>
          <w:color w:val="0000FF"/>
        </w:rPr>
        <w:t>applicable</w:t>
      </w:r>
      <w:r>
        <w:rPr>
          <w:rFonts w:ascii="Times New Roman" w:cs="Times New Roman" w:eastAsia="Times New Roman" w:hAnsi="Times New Roman"/>
          <w:sz w:val="17"/>
          <w:szCs w:val="17"/>
          <w:color w:val="auto"/>
        </w:rPr>
        <w:t xml:space="preserve"> Maturity Date. For purposes hereof, the date of a Borrowing initially shall be the date on which such Borrowing is made and thereafter 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2606040</wp:posOffset>
            </wp:positionH>
            <wp:positionV relativeFrom="paragraph">
              <wp:posOffset>-153670</wp:posOffset>
            </wp:positionV>
            <wp:extent cx="4629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37" w:lineRule="exact"/>
        <w:rPr>
          <w:sz w:val="20"/>
          <w:szCs w:val="20"/>
          <w:color w:val="auto"/>
        </w:rPr>
      </w:pPr>
    </w:p>
    <w:p>
      <w:pPr>
        <w:ind w:left="4" w:right="12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means with respect to any Person, all direct or indirect investments by such Person in other Persons (including Affiliates) in the forms of loans (including Guarantees or other obligations), advances or capital contributions (excluding accounts receivable, trade credit, advances to customers, current receivables due from affiliates in connection with cash management arrangements and commission, travel, relocation and similar advances to officers and employees, in each case made in the ordinary course of business), purchases or other acquisitions for consideration of Indebtedness, Equity Interests or other securities, together with all items that are or would be classified as investments on a balance sheet prepared in accordance with GAAP. For purposes of covenant compliance, the amount of any Investment at any time shall be the amount actually invested (measured at the time made), without adjustment for subsequent changes in the value of such Investment, net of any dividend, distribution, interest payment, return of capital, repayment or other amount received in cash by the Borrower or a Subsidiary in respect of such Investment.</w:t>
      </w:r>
    </w:p>
    <w:p>
      <w:pPr>
        <w:spacing w:after="0" w:line="172" w:lineRule="exact"/>
        <w:rPr>
          <w:sz w:val="20"/>
          <w:szCs w:val="20"/>
          <w:color w:val="auto"/>
        </w:rPr>
      </w:pPr>
    </w:p>
    <w:p>
      <w:pPr>
        <w:jc w:val="both"/>
        <w:ind w:left="4"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“Investment Grade” means, in respect of any Person as of any date of determination, such Person’s securities are rated BBB- or better by S&amp;P or Fitch or Baa3 or better by Moody’s (or rated with an equivalent rating from another rating agency reasonably acceptable to the Administrative Agent), in each case, as of such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-278765</wp:posOffset>
            </wp:positionV>
            <wp:extent cx="62579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866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24771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5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a bona fide underwritten initial public offering of Equity Interests of the Borrower or any direct or indirect parent of the Borrower after the Effective Date.</w:t>
      </w:r>
    </w:p>
    <w:p>
      <w:pPr>
        <w:spacing w:after="0" w:line="162"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“Junior Capital Raise Date” means the date upon which the Borrower has raised an aggregate principal amount of at least $75,000,000 (measured on an aggregate basis with respect to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615505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23317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0" w:right="439" w:bottom="1440" w:gutter="0" w:footer="0" w:header="0"/>
        </w:sectPr>
      </w:pPr>
    </w:p>
    <w:bookmarkStart w:id="55" w:name="page56"/>
    <w:bookmarkEnd w:id="55"/>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received from and after the Third Amendment Effective Date) of subordinated junior Indebtedness, in form and substance and on terms and provisions reasonably satisfactory to the Administrative Agent, and/or Equity Interests (other than Disqualified Equity Interests); provided, that, if in the form of subordinated junior Indebtedness (such subordinated junior Indebtedness, the “Proposed Subordinated Debt”), such Proposed Subordinated Debt shall (i) be unsecured, with cash pay of no more than 3.00% per annum, (ii) have a maturity date of no earlier than one hundred eighty (180) days outside of the Maturity Date and (iii) shall be subject to a subordination agreement in form and substance reasonably satisfactory to the Administrative Agent; provided, further, to the extent such date does not occur on or prior to June 30, 2026, then the Junior Capital Raise Date shall be deemed to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-819785</wp:posOffset>
            </wp:positionV>
            <wp:extent cx="68148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97801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74624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90054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8922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8580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743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6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banks and other financial institutions or entities from time to time parties to this Agreement (including any Person that shall have become a party hereto pursuant to an Assignment and Assumption) other than any such Person that ceases to be a party hereto pursuant to an Assignment and Assumption.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“Leverage Cure Amount” has the meaning set forth in Section 7.02(b).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24040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“Leverage Cure Right” has the meaning set forth in Section 7.02(b).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1203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shall mean</w:t>
      </w:r>
      <w:r>
        <w:rPr>
          <w:rFonts w:ascii="Times New Roman" w:cs="Times New Roman" w:eastAsia="Times New Roman" w:hAnsi="Times New Roman"/>
          <w:sz w:val="18"/>
          <w:szCs w:val="18"/>
          <w:u w:val="single" w:color="auto"/>
          <w:color w:val="0000FF"/>
        </w:rPr>
        <w:t>means</w:t>
      </w:r>
      <w:r>
        <w:rPr>
          <w:rFonts w:ascii="Times New Roman" w:cs="Times New Roman" w:eastAsia="Times New Roman" w:hAnsi="Times New Roman"/>
          <w:sz w:val="18"/>
          <w:szCs w:val="18"/>
          <w:color w:val="auto"/>
        </w:rPr>
        <w:t xml:space="preserve"> any and all Indebtedness, Taxes, liabilities, and obligations, whether known or unknown, accrued or fixed, or absolute or contingent, matured or unmatured or determined or reasonably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-151130</wp:posOffset>
            </wp:positionV>
            <wp:extent cx="2914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4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 (a) any mortgage, deed of trust, lien, pledge, hypothecation, encumbrance, charge or security interest in, on or of such asset or other arrangement to provide priority or preference with respect to such asset or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 operating lease in and of itself be deemed a Lien.</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means, at any time, the sum of</w:t>
      </w:r>
      <w:r>
        <w:rPr>
          <w:rFonts w:ascii="Times New Roman" w:cs="Times New Roman" w:eastAsia="Times New Roman" w:hAnsi="Times New Roman"/>
          <w:sz w:val="18"/>
          <w:szCs w:val="18"/>
          <w:u w:val="single" w:color="auto"/>
          <w:color w:val="0000FF"/>
        </w:rPr>
        <w:t>, without duplication, (x) Availability (excluding any Availability as a result of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Qualified Cash in the Borrowing Base), plus (y)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unrestricted cash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cash equivalents</w:t>
      </w:r>
      <w:r>
        <w:rPr>
          <w:rFonts w:ascii="Times New Roman" w:cs="Times New Roman" w:eastAsia="Times New Roman" w:hAnsi="Times New Roman"/>
          <w:sz w:val="18"/>
          <w:szCs w:val="18"/>
          <w:u w:val="single" w:color="auto"/>
          <w:color w:val="0000FF"/>
        </w:rPr>
        <w:t>Cash Equivalents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Borrower plus the unrestricted cash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cash equivalents</w:t>
      </w:r>
      <w:r>
        <w:rPr>
          <w:rFonts w:ascii="Times New Roman" w:cs="Times New Roman" w:eastAsia="Times New Roman" w:hAnsi="Times New Roman"/>
          <w:sz w:val="18"/>
          <w:szCs w:val="18"/>
          <w:u w:val="single" w:color="auto"/>
          <w:color w:val="0000FF"/>
        </w:rPr>
        <w:t>Cash Equivalents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the Subsidiaries (all of the outstanding Equity Interests of which are owned, directly or indirectly, by the Borrower)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of the Borrower with respect to which the Administrative Agent has a first priority perfected Lien pursuant to a Control Agreement </w:t>
      </w:r>
      <w:r>
        <w:rPr>
          <w:rFonts w:ascii="Times New Roman" w:cs="Times New Roman" w:eastAsia="Times New Roman" w:hAnsi="Times New Roman"/>
          <w:sz w:val="18"/>
          <w:szCs w:val="18"/>
          <w:u w:val="single" w:color="auto"/>
          <w:color w:val="0000FF"/>
        </w:rPr>
        <w:t>(excluding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Qualified Cash in the Borrowing Base for which the Borrower has utilized for outstanding Revolver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-548640</wp:posOffset>
            </wp:positionV>
            <wp:extent cx="40462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0462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21945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-411480</wp:posOffset>
            </wp:positionV>
            <wp:extent cx="7969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-274320</wp:posOffset>
            </wp:positionV>
            <wp:extent cx="7975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97560" cy="825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-137160</wp:posOffset>
            </wp:positionV>
            <wp:extent cx="70294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495490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163"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the promissory notes, if any, executed and delivered pursuant to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the Fee Letter, the Collateral Agreement and the other Security Documents.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 and the Subsidiary Loan Parties.</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means the Term Loans </w:t>
      </w:r>
      <w:r>
        <w:rPr>
          <w:rFonts w:ascii="Times New Roman" w:cs="Times New Roman" w:eastAsia="Times New Roman" w:hAnsi="Times New Roman"/>
          <w:sz w:val="18"/>
          <w:szCs w:val="18"/>
          <w:color w:val="FF0000"/>
          <w:strike w:val="1"/>
        </w:rPr>
        <w:t>made by the</w:t>
      </w:r>
      <w:r>
        <w:rPr>
          <w:rFonts w:ascii="Times New Roman" w:cs="Times New Roman" w:eastAsia="Times New Roman" w:hAnsi="Times New Roman"/>
          <w:sz w:val="18"/>
          <w:szCs w:val="18"/>
          <w:u w:val="single" w:color="auto"/>
          <w:color w:val="0000FF"/>
        </w:rPr>
        <w:t>, any Revolving Loan, Swingline Advance or Extraordinary Advance made (or to be made)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Lenders to the Borrower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-151130</wp:posOffset>
            </wp:positionV>
            <wp:extent cx="432054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3205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63436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Make Whole</w:t>
      </w:r>
      <w:r>
        <w:rPr>
          <w:rFonts w:ascii="Times New Roman" w:cs="Times New Roman" w:eastAsia="Times New Roman" w:hAnsi="Times New Roman"/>
          <w:sz w:val="18"/>
          <w:szCs w:val="18"/>
          <w:u w:val="single" w:color="auto"/>
          <w:color w:val="0000FF"/>
        </w:rPr>
        <w:t>Make-Whole</w:t>
      </w:r>
      <w:r>
        <w:rPr>
          <w:rFonts w:ascii="Times New Roman" w:cs="Times New Roman" w:eastAsia="Times New Roman" w:hAnsi="Times New Roman"/>
          <w:sz w:val="18"/>
          <w:szCs w:val="18"/>
          <w:u w:val="single" w:color="auto"/>
          <w:color w:val="auto"/>
        </w:rPr>
        <w:t>/Prepayment Fee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26035</wp:posOffset>
            </wp:positionV>
            <wp:extent cx="60833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56" w:name="page57"/>
    <w:bookmarkEnd w:id="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Make-Whole Premium</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60" w:firstLine="952"/>
        <w:spacing w:after="0" w:line="253" w:lineRule="auto"/>
        <w:rPr>
          <w:sz w:val="20"/>
          <w:szCs w:val="20"/>
          <w:color w:val="auto"/>
        </w:rPr>
      </w:pPr>
      <w:r>
        <w:rPr>
          <w:rFonts w:ascii="Times New Roman" w:cs="Times New Roman" w:eastAsia="Times New Roman" w:hAnsi="Times New Roman"/>
          <w:sz w:val="18"/>
          <w:szCs w:val="18"/>
          <w:color w:val="auto"/>
        </w:rPr>
        <w:t xml:space="preserve">(x)  with respect to any prepayment of Term Loans (other than the Second </w:t>
      </w:r>
      <w:r>
        <w:rPr>
          <w:rFonts w:ascii="Times New Roman" w:cs="Times New Roman" w:eastAsia="Times New Roman" w:hAnsi="Times New Roman"/>
          <w:sz w:val="18"/>
          <w:szCs w:val="18"/>
          <w:u w:val="single" w:color="auto"/>
          <w:color w:val="0000FF"/>
        </w:rPr>
        <w:t>Amendment Effective Date Term Loans and the Third</w:t>
      </w:r>
      <w:r>
        <w:rPr>
          <w:rFonts w:ascii="Times New Roman" w:cs="Times New Roman" w:eastAsia="Times New Roman" w:hAnsi="Times New Roman"/>
          <w:sz w:val="18"/>
          <w:szCs w:val="18"/>
          <w:color w:val="auto"/>
        </w:rPr>
        <w:t xml:space="preserve"> Amendment Effective Date Term Loans), the excess of (a) the “present value” as of the date of such prepayment of (i) the prepayment price of the Term Loans (other than the Second Amendment Effective Date Term Loans) being prepaid at the first anniversary of the First Amendment Effective Date, in the amount of 105% of the principal amount of the Term Loans (other than the Second Amendment Effective Date Term Loans </w:t>
      </w:r>
      <w:r>
        <w:rPr>
          <w:rFonts w:ascii="Times New Roman" w:cs="Times New Roman" w:eastAsia="Times New Roman" w:hAnsi="Times New Roman"/>
          <w:sz w:val="18"/>
          <w:szCs w:val="18"/>
          <w:u w:val="single" w:color="auto"/>
          <w:color w:val="0000FF"/>
        </w:rPr>
        <w:t>and the Third Amendment Effective Date Term Loans</w:t>
      </w:r>
      <w:r>
        <w:rPr>
          <w:rFonts w:ascii="Times New Roman" w:cs="Times New Roman" w:eastAsia="Times New Roman" w:hAnsi="Times New Roman"/>
          <w:sz w:val="18"/>
          <w:szCs w:val="18"/>
          <w:color w:val="000000"/>
        </w:rPr>
        <w:t>) being prepaid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(ii) the amount of interest that would have been payable on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aggregate principal amount of the Term Loans (other than the Second </w:t>
      </w:r>
      <w:r>
        <w:rPr>
          <w:rFonts w:ascii="Times New Roman" w:cs="Times New Roman" w:eastAsia="Times New Roman" w:hAnsi="Times New Roman"/>
          <w:sz w:val="18"/>
          <w:szCs w:val="18"/>
          <w:u w:val="single" w:color="auto"/>
          <w:color w:val="0000FF"/>
        </w:rPr>
        <w:t>Amendment Effective Date Term Loans and the Third</w:t>
      </w:r>
      <w:r>
        <w:rPr>
          <w:rFonts w:ascii="Times New Roman" w:cs="Times New Roman" w:eastAsia="Times New Roman" w:hAnsi="Times New Roman"/>
          <w:sz w:val="18"/>
          <w:szCs w:val="18"/>
          <w:color w:val="000000"/>
        </w:rPr>
        <w:t xml:space="preserve"> Amendment Effective Date Term Loans) being prepaid, repaid, or accelerated if such principal amount had been outstanding from the date of prepayment, repayment, or acceleration through the first anniversary of the First Amendment Effective Date (excluding interest accrued prior to such prepayment date) over (b) the principal amount of the Term Loans (other than the Second Amendment Effective Date Term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and the Third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Amendment Effective Date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being prepaid; provided that the Make-Whole Premium applicable to the Term Loans (other than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Second Amendment Effective Date Term Loans </w:t>
      </w:r>
      <w:r>
        <w:rPr>
          <w:rFonts w:ascii="Times New Roman" w:cs="Times New Roman" w:eastAsia="Times New Roman" w:hAnsi="Times New Roman"/>
          <w:sz w:val="18"/>
          <w:szCs w:val="18"/>
          <w:u w:val="single" w:color="auto"/>
          <w:color w:val="0000FF"/>
        </w:rPr>
        <w:t>and the Third Amendment Effective Date Term Loans</w:t>
      </w:r>
      <w:r>
        <w:rPr>
          <w:rFonts w:ascii="Times New Roman" w:cs="Times New Roman" w:eastAsia="Times New Roman" w:hAnsi="Times New Roman"/>
          <w:sz w:val="18"/>
          <w:szCs w:val="18"/>
          <w:color w:val="000000"/>
        </w:rPr>
        <w:t>) may in no event be less than zero;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-1365885</wp:posOffset>
            </wp:positionV>
            <wp:extent cx="24688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-817245</wp:posOffset>
            </wp:positionV>
            <wp:extent cx="338582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-680085</wp:posOffset>
            </wp:positionV>
            <wp:extent cx="25031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0317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-268605</wp:posOffset>
            </wp:positionV>
            <wp:extent cx="6172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-131445</wp:posOffset>
            </wp:positionV>
            <wp:extent cx="186880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5080</wp:posOffset>
            </wp:positionV>
            <wp:extent cx="24771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64" w:lineRule="exact"/>
        <w:rPr>
          <w:sz w:val="20"/>
          <w:szCs w:val="20"/>
          <w:color w:val="auto"/>
        </w:rPr>
      </w:pPr>
    </w:p>
    <w:p>
      <w:pPr>
        <w:ind w:left="440" w:right="20" w:firstLine="952"/>
        <w:spacing w:after="0" w:line="254" w:lineRule="auto"/>
        <w:rPr>
          <w:sz w:val="20"/>
          <w:szCs w:val="20"/>
          <w:color w:val="auto"/>
        </w:rPr>
      </w:pPr>
      <w:r>
        <w:rPr>
          <w:rFonts w:ascii="Times New Roman" w:cs="Times New Roman" w:eastAsia="Times New Roman" w:hAnsi="Times New Roman"/>
          <w:sz w:val="18"/>
          <w:szCs w:val="18"/>
          <w:color w:val="auto"/>
        </w:rPr>
        <w:t>(y)  with respect to any prepayment of the Second Amendment Effective Date Term Loans, the excess of (a) the “present value” as of the date of such prepayment of (i) the prepayment price of the Second Amendment Effective Date Term Loans being prepaid at the first anniversary of the Second Amendment Effective Date, in the amount of 105% of the principal amount of the Second Amendment Effective Date Term Loans being prepaid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(ii) the amount of interest that would have been payable on the aggregate principal amount of the Second Amendment Effective Date Term Loans being prepaid, repaid, or accelerated if such principal amount had been outstanding from the date of prepayment, repayment, or acceleration through the first anniversary of the Second Amendment Effective Date (excluding interest accrued prior to such prepayment date) over (b) the principal amount of the Second Amendment Effective Date Term Loans being prepaid; provided that the Make-Whole Premium applicable to the Second Amendment Effective Date Term Loans may in no event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-543560</wp:posOffset>
            </wp:positionV>
            <wp:extent cx="17145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definition, “present value” with respect to each of clauses (x)(a)(i), (x)(a)(ii), (y)(a)(i) and (y)(a)(ii) hereof shall be computed using a discount rate applied quarterly equal to the Treasury Rate as of such prepayment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50 basis points. For the avoidance of doubt, (i) all PIK Interest capitalized to principal of the Term Loans is to be included in the Make-Whole Premium, and (ii) the calculation of interest </w:t>
      </w:r>
      <w:r>
        <w:rPr>
          <w:rFonts w:ascii="Times New Roman" w:cs="Times New Roman" w:eastAsia="Times New Roman" w:hAnsi="Times New Roman"/>
          <w:sz w:val="18"/>
          <w:szCs w:val="18"/>
          <w:color w:val="FF0000"/>
          <w:strike w:val="1"/>
        </w:rPr>
        <w:t>in clause</w:t>
      </w:r>
      <w:r>
        <w:rPr>
          <w:rFonts w:ascii="Times New Roman" w:cs="Times New Roman" w:eastAsia="Times New Roman" w:hAnsi="Times New Roman"/>
          <w:sz w:val="18"/>
          <w:szCs w:val="18"/>
          <w:u w:val="single" w:color="auto"/>
          <w:color w:val="0000FF"/>
        </w:rPr>
        <w:t>with respect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the Term Loans in clauses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(x)(a)(ii) and (y)(b)(ii) above shall be calculated without PIK Interest for any period for which the Borrower has exercised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Cash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-274320</wp:posOffset>
            </wp:positionV>
            <wp:extent cx="55753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131127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63"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“Material Acquisition” means the acquisition of a Person (or Subsidiary, line of business or division of a Person) that involves the payment of consideration by the Borrower and its Subsidiaries in excess of $25,000,000.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36079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62585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4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operations, assets, properties, contingent liabilities or financial condition of the Borrower and its Subsidiaries, taken as a whole, (b) the ability of any Loan Party to perform any obligation under any Loan Document or (c) the rights of or benefits available to the Lenders and Agents under any Loan Document or the ability of the Agents and the Lenders to enforce the Loan Documents.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57" w:name="page58"/>
    <w:bookmarkEnd w:id="57"/>
    <w:p>
      <w:pPr>
        <w:ind w:left="9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Disposition” means a Disposition that involves the payment of consideration in excess of $25,000,000.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51689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pacing w:after="0" w:line="20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or obligations in respect of one or more Swap Agreements, of any one or more of the Loan Parties in an aggregate principal amount exceeding $10,000,000. For purposes of determining Material Indebtedness, the “principal amount” of the obligations of any Loan Party in respect of any Swap Agreement at any time shall be the maximum aggregate amount (giving effect to any netting agreements) that such Loan Party would be required to pay if such Swap Agreement were terminated at such time.</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(i) the real property owned by any Loan Party identified on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and (ii) any other real estate owned (but not leased) by a Loan Party located in the United States having a Fair Market Value in excess of $5,000,000</w:t>
      </w:r>
      <w:r>
        <w:rPr>
          <w:rFonts w:ascii="Times New Roman" w:cs="Times New Roman" w:eastAsia="Times New Roman" w:hAnsi="Times New Roman"/>
          <w:sz w:val="18"/>
          <w:szCs w:val="18"/>
          <w:u w:val="single" w:color="auto"/>
          <w:color w:val="0000FF"/>
        </w:rPr>
        <w:t>; provided, that, notwithstanding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anything to the contrary contained herein, the real property located at 7 Argonaut, Aliso Viejo, California 92656 shall not constitute Material Real Property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5466715</wp:posOffset>
            </wp:positionH>
            <wp:positionV relativeFrom="paragraph">
              <wp:posOffset>-276860</wp:posOffset>
            </wp:positionV>
            <wp:extent cx="14916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605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9601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6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Regulatory Liabilities</w:t>
      </w:r>
      <w:r>
        <w:rPr>
          <w:rFonts w:ascii="Times New Roman" w:cs="Times New Roman" w:eastAsia="Times New Roman" w:hAnsi="Times New Roman"/>
          <w:sz w:val="18"/>
          <w:szCs w:val="18"/>
          <w:color w:val="auto"/>
        </w:rPr>
        <w:t>” means (i) any claims, actions, suits, judgments, damages, losses, liability, fines or penalties arising from the violation of Public Health Laws, other applicable laws, or the terms, conditions of or requirements applicable to any Registrations (including costs of actions required under applicable law, including Public Health Laws, or necessary to remedy any violation of any terms or conditions applicable to any Registrations) and (ii) any net loss of recurring annual revenues as a result of any loss, suspension or limitation of any Registrations, which, in the case of the foregoing clauses (i) and (ii), exceeds $10,000,000, individually or in the aggregate.</w:t>
      </w:r>
    </w:p>
    <w:p>
      <w:pPr>
        <w:spacing w:after="0" w:line="183"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“Maturity Date” means, at any date of determination, the latest maturity or expiration date applicable to the latest to mature of any Loan or Commitment hereunder at such time, including the latest maturity or expiration date of any Term Loan, any Revolving Commitment or Revolving Loan, in each case as extended in accordance with this Agreement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34365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691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60045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“Maximum Revolving Commitment Amount” means $100,000,000, in each case decreased by the amount of reductions in the Revolving Commitments made in accordance with Section 2.08(b).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2833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5800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 xml:space="preserve">“Medicaid” means that means-tested entitlement program under </w:t>
      </w:r>
      <w:r>
        <w:rPr>
          <w:rFonts w:ascii="Times New Roman" w:cs="Times New Roman" w:eastAsia="Times New Roman" w:hAnsi="Times New Roman"/>
          <w:sz w:val="18"/>
          <w:szCs w:val="18"/>
          <w:u w:val="single" w:color="auto"/>
          <w:color w:val="008000"/>
        </w:rPr>
        <w:t>Title XIX of the Social Security Act</w:t>
      </w:r>
      <w:r>
        <w:rPr>
          <w:rFonts w:ascii="Times New Roman" w:cs="Times New Roman" w:eastAsia="Times New Roman" w:hAnsi="Times New Roman"/>
          <w:sz w:val="18"/>
          <w:szCs w:val="18"/>
          <w:u w:val="single" w:color="auto"/>
          <w:color w:val="0000FF"/>
        </w:rPr>
        <w:t>, which provides federal grants to states for medical assistance based on specific eligibility criteria, as set forth at Section 1396, et seq. of Title 42 of the United States Code, as amended, and any statute succeeding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13791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094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59448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5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“Medicaid Account” means an Account payable pursuant to an agreement entered into between a state agency or other entity administering Medicaid in such state and a healthcare facility or physician under which the healthcare facility or physician agrees to provide services or supplies for Medicaid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571754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175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348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405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6"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 xml:space="preserve">“Medicare” means that government-sponsored entitlement program under </w:t>
      </w:r>
      <w:r>
        <w:rPr>
          <w:rFonts w:ascii="Times New Roman" w:cs="Times New Roman" w:eastAsia="Times New Roman" w:hAnsi="Times New Roman"/>
          <w:sz w:val="18"/>
          <w:szCs w:val="18"/>
          <w:u w:val="single" w:color="auto"/>
          <w:color w:val="008000"/>
        </w:rPr>
        <w:t>Title XVIII of the Social Security Act</w:t>
      </w:r>
      <w:r>
        <w:rPr>
          <w:rFonts w:ascii="Times New Roman" w:cs="Times New Roman" w:eastAsia="Times New Roman" w:hAnsi="Times New Roman"/>
          <w:sz w:val="18"/>
          <w:szCs w:val="18"/>
          <w:u w:val="single" w:color="auto"/>
          <w:color w:val="0000FF"/>
        </w:rPr>
        <w:t>, which provides for a health insurance system for eligible individuals, as set forth at Section 1395, et seq. of Title 42 of the United States Code, as amended, and any statute succeeding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1290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84911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88265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58" w:name="page59"/>
    <w:bookmarkEnd w:id="58"/>
    <w:p>
      <w:pPr>
        <w:ind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“Medicare Account” means an Account payable pursuant to an agreement entered into between a state agency or other entity administering Medicare in such state and a healthcare facility or physician under which the healthcare facility or physician agrees to provide services or supplies for Medicare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571754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7175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34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405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6" w:lineRule="exact"/>
        <w:rPr>
          <w:sz w:val="20"/>
          <w:szCs w:val="20"/>
          <w:color w:val="auto"/>
        </w:rPr>
      </w:pPr>
    </w:p>
    <w:p>
      <w:pPr>
        <w:jc w:val="both"/>
        <w:ind w:right="400" w:firstLine="991"/>
        <w:spacing w:after="0" w:line="312" w:lineRule="auto"/>
        <w:rPr>
          <w:sz w:val="20"/>
          <w:szCs w:val="20"/>
          <w:color w:val="auto"/>
        </w:rPr>
      </w:pPr>
      <w:r>
        <w:rPr>
          <w:rFonts w:ascii="Times New Roman" w:cs="Times New Roman" w:eastAsia="Times New Roman" w:hAnsi="Times New Roman"/>
          <w:sz w:val="17"/>
          <w:szCs w:val="17"/>
          <w:u w:val="single" w:color="auto"/>
          <w:color w:val="0000FF"/>
        </w:rPr>
        <w:t>“Medicare Advantage” means an insurance policy offered by a private insurance carrier that has contracted with Medicare to provide coverage with respect to certain Medicare services, which may also be commonly referred to in the industry as a “Part C” plan or “MA Plus”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-164465</wp:posOffset>
            </wp:positionV>
            <wp:extent cx="608647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0864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670369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“Medicare Advantage Account” means a medical savings Account payable pursuant to Medicare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98919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Liquidity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“Minimum Revolving Interest Amount” has the meaning set forth in Section 2.13(h).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90017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20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Financial Statements</w:t>
      </w:r>
      <w:r>
        <w:rPr>
          <w:rFonts w:ascii="Times New Roman" w:cs="Times New Roman" w:eastAsia="Times New Roman" w:hAnsi="Times New Roman"/>
          <w:sz w:val="18"/>
          <w:szCs w:val="18"/>
          <w:color w:val="auto"/>
        </w:rPr>
        <w:t>” means the unaudited consolidated balance sheets and related statements of income and cash flows of the Borrower for each month ended after July 31, 2022 and at least thirty (30) days prior to the Effective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deed of trust, assignment of leases and rents or other security document granting a Lien on any Mortgaged Property to secure the Obligations. Each Mortgage shall be reasonably satisfactory in form and substance to the Collateral Agent.</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xml:space="preserve">” means each parcel of or other interests in real property owned by a Loan Party and improvements thereto owned by a Loan Party with respect to which a Mortgage is granted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In no event shall Mortgaged Property include, nor shall any Loan Party be obligated to grant a Mortgage with respect to any property that does not constitute Material Real Property.</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or any ERISA Affiliate makes or is obligated to make contributions.</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actually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but only as and when received and (iii) in the case of a condemnation or similar event, condemnation awards and similar payments actually received, net of (b) the sum of (i) all reasonable fees and out-of-pocket expenses paid to third parties in connection with such event (including reasonable and documented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required to be made as a result of such event to repay Indebtedness (other than Loans) secured by such asset, in the case of any such sale, transfer or other disposition of an asset of a Subsidiary that is not a Guarantor, the amount of any repayments of Indebtedness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59" w:name="page60"/>
    <w:bookmarkEnd w:id="59"/>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such Subsidiary other than intercompany Indebtedness made with the proceeds of such sale, transfer or other disposition and (Y) in the event that a Subsidiary makes a pro rata payment of dividends to all of its stockholders from any cash proceeds, the amount of dividends paid to any stockholder other than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cash proceeds of a sale, transfer or other disposition of an asset by a Subsidiary that is not a Subsidiary Loan Party that are subject to legal or contractual restrictions on repatriation to the Borrower will not be considered Net Proceeds for so long as such proceeds are subject to such restrictions;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contractual restrictions on repatriation were not entered into in contemplation of such sale, transfer or other disposition of assets and (iii) the amount of all Taxes paid (or reasonably estimated to be payable), including any withholding taxes and other taxes reasonably estimated to be payable in connection with the repatriation of such Net Proceeds from a Foreign Subsidiary (or through a chain of Foreign Subsidiaries and Domestic Subsidiaries) and the amount of any reserves established to fund liabilities reasonably estimated to be payable, in each case during the year that such event occurred, the next succeeding year, or any year in which an installment payment in connection with such event is received and that, in each case, are directly attributable to such event (as determined reasonably and in good faith by a Financial Officer).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Non-Financing Lease Obligation</w:t>
      </w:r>
      <w:r>
        <w:rPr>
          <w:rFonts w:ascii="Times New Roman" w:cs="Times New Roman" w:eastAsia="Times New Roman" w:hAnsi="Times New Roman"/>
          <w:sz w:val="18"/>
          <w:szCs w:val="18"/>
          <w:color w:val="auto"/>
        </w:rPr>
        <w:t>” means a lease obligation that is not required to be accounted for as a financing or capital lease on both the balance sheet and the income statement for financial reporting purposes in accordance with GAAP (including, without limitation, FASB ASC 842). For the avoidance of doubt, a straight-line or operating lease shall be considered a Non- Financing Lease Obligation.</w:t>
      </w:r>
    </w:p>
    <w:p>
      <w:pPr>
        <w:spacing w:after="0" w:line="176" w:lineRule="exact"/>
        <w:rPr>
          <w:sz w:val="20"/>
          <w:szCs w:val="20"/>
          <w:color w:val="auto"/>
        </w:rPr>
      </w:pPr>
    </w:p>
    <w:p>
      <w:pPr>
        <w:ind w:right="14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 Otherwise Applied</w:t>
      </w:r>
      <w:r>
        <w:rPr>
          <w:rFonts w:ascii="Times New Roman" w:cs="Times New Roman" w:eastAsia="Times New Roman" w:hAnsi="Times New Roman"/>
          <w:sz w:val="17"/>
          <w:szCs w:val="17"/>
          <w:color w:val="auto"/>
        </w:rPr>
        <w:t>” means, with reference to the amount of any capital contributions, Net Proceeds from the issuance of Equity Interests that is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the collective reference to any promissory note evidencing Loans.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NPL</w:t>
      </w:r>
      <w:r>
        <w:rPr>
          <w:rFonts w:ascii="Times New Roman" w:cs="Times New Roman" w:eastAsia="Times New Roman" w:hAnsi="Times New Roman"/>
          <w:sz w:val="18"/>
          <w:szCs w:val="18"/>
          <w:color w:val="auto"/>
        </w:rPr>
        <w:t>” means the National Priorities List under CERCLA.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has the meaning set forth in the Collateral Agreement and shall include any </w:t>
      </w:r>
      <w:r>
        <w:rPr>
          <w:rFonts w:ascii="Times New Roman" w:cs="Times New Roman" w:eastAsia="Times New Roman" w:hAnsi="Times New Roman"/>
          <w:sz w:val="18"/>
          <w:szCs w:val="18"/>
          <w:color w:val="FF0000"/>
          <w:strike w:val="1"/>
        </w:rPr>
        <w:t>Make Whole/</w:t>
      </w:r>
      <w:r>
        <w:rPr>
          <w:rFonts w:ascii="Times New Roman" w:cs="Times New Roman" w:eastAsia="Times New Roman" w:hAnsi="Times New Roman"/>
          <w:sz w:val="18"/>
          <w:szCs w:val="18"/>
          <w:color w:val="auto"/>
        </w:rPr>
        <w:t xml:space="preserve">Prepayment </w:t>
      </w:r>
      <w:r>
        <w:rPr>
          <w:rFonts w:ascii="Times New Roman" w:cs="Times New Roman" w:eastAsia="Times New Roman" w:hAnsi="Times New Roman"/>
          <w:sz w:val="18"/>
          <w:szCs w:val="18"/>
          <w:color w:val="FF0000"/>
          <w:strike w:val="1"/>
        </w:rPr>
        <w:t>Fee Amount</w:t>
      </w:r>
      <w:r>
        <w:rPr>
          <w:rFonts w:ascii="Times New Roman" w:cs="Times New Roman" w:eastAsia="Times New Roman" w:hAnsi="Times New Roman"/>
          <w:sz w:val="18"/>
          <w:szCs w:val="18"/>
          <w:u w:val="single" w:color="auto"/>
          <w:color w:val="0000FF"/>
        </w:rPr>
        <w:t>Premium</w:t>
      </w:r>
      <w:r>
        <w:rPr>
          <w:rFonts w:ascii="Times New Roman" w:cs="Times New Roman" w:eastAsia="Times New Roman" w:hAnsi="Times New Roman"/>
          <w:sz w:val="18"/>
          <w:szCs w:val="18"/>
          <w:color w:val="auto"/>
        </w:rPr>
        <w:t xml:space="preserve"> and Erroneous Payment Subrogation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-151130</wp:posOffset>
            </wp:positionV>
            <wp:extent cx="42037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u w:val="single" w:color="auto"/>
          <w:color w:val="0000FF"/>
        </w:rPr>
        <w:t>(b)(v)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26035</wp:posOffset>
            </wp:positionV>
            <wp:extent cx="26543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20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“Ordinary Course of Business” means, in respect of any transaction involving any Loan Party or any Subsidiary, the ordinary course of such Loan Party’s or Subsidiary’s business and undertaken by such Person in good faith and not for purposes of evading any covenant or restriction in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1804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8580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9601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56"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Connection Taxes</w:t>
      </w:r>
      <w:r>
        <w:rPr>
          <w:rFonts w:ascii="Times New Roman" w:cs="Times New Roman" w:eastAsia="Times New Roman" w:hAnsi="Times New Roman"/>
          <w:sz w:val="17"/>
          <w:szCs w:val="17"/>
          <w:color w:val="auto"/>
        </w:rPr>
        <w:t>” means, with respect to any Recipient, Taxes imposed as a result of a present or former connection between such Recipient and the jurisdiction imposing such Tax other than connections arising solely from (and that would not have existed but for)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60" w:name="page61"/>
    <w:bookmarkEnd w:id="60"/>
    <w:p>
      <w:pPr>
        <w:jc w:val="both"/>
        <w:ind w:right="2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any and all present or future recording, stamp, documentary, transfer, sales, property or similar Taxes, charges or levies arising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“Overadvance” means, as of any date of determination, that the Revolver Usage is greater than any of the limitations set forth in Section 2.01(b) or Section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58635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8635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45732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specified</w:t>
      </w:r>
      <w:r>
        <w:rPr>
          <w:rFonts w:ascii="Times New Roman" w:cs="Times New Roman" w:eastAsia="Times New Roman" w:hAnsi="Times New Roman"/>
          <w:sz w:val="18"/>
          <w:szCs w:val="18"/>
          <w:u w:val="single" w:color="auto"/>
          <w:color w:val="0000FF"/>
        </w:rPr>
        <w:t>set forth</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8.11</w:t>
      </w:r>
      <w:r>
        <w:rPr>
          <w:rFonts w:ascii="Times New Roman" w:cs="Times New Roman" w:eastAsia="Times New Roman" w:hAnsi="Times New Roman"/>
          <w:sz w:val="18"/>
          <w:szCs w:val="18"/>
          <w:u w:val="single" w:color="auto"/>
          <w:color w:val="0000FF"/>
        </w:rPr>
        <w:t>8.10</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26035</wp:posOffset>
            </wp:positionV>
            <wp:extent cx="3771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26035</wp:posOffset>
            </wp:positionV>
            <wp:extent cx="19685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means a certificate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any other form approved by the Collateral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set forth in the definition of “Term SOFR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5372100</wp:posOffset>
            </wp:positionH>
            <wp:positionV relativeFrom="paragraph">
              <wp:posOffset>26035</wp:posOffset>
            </wp:positionV>
            <wp:extent cx="514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purchases or other acquisitions by the Borrower or any of its Subsidiaries of the Equity Interests in a Person that, upon the consummation thereof, will be a Subsidiary of the Borrower (including as a result of a merger or consolidation) or all or substantially all of the assets of, or assets constituting one or more business units of, any Person that, upon the consummation thereof, will constitute assets of the Borrower or a Subsidiary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purchase or other acquisition:</w:t>
      </w:r>
    </w:p>
    <w:p>
      <w:pPr>
        <w:spacing w:after="0" w:line="72" w:lineRule="exact"/>
        <w:rPr>
          <w:sz w:val="20"/>
          <w:szCs w:val="20"/>
          <w:color w:val="auto"/>
        </w:rPr>
      </w:pPr>
    </w:p>
    <w:p>
      <w:pPr>
        <w:ind w:left="440" w:right="400" w:firstLine="952"/>
        <w:spacing w:after="0" w:line="282" w:lineRule="auto"/>
        <w:rPr>
          <w:sz w:val="20"/>
          <w:szCs w:val="20"/>
          <w:color w:val="auto"/>
        </w:rPr>
      </w:pPr>
      <w:r>
        <w:rPr>
          <w:rFonts w:ascii="Times New Roman" w:cs="Times New Roman" w:eastAsia="Times New Roman" w:hAnsi="Times New Roman"/>
          <w:sz w:val="18"/>
          <w:szCs w:val="18"/>
          <w:color w:val="auto"/>
        </w:rPr>
        <w:t>(a)  all transactions related to such purchase or acquisition shall be consummated in all material respects in accordance with all applicable laws;</w:t>
      </w:r>
    </w:p>
    <w:p>
      <w:pPr>
        <w:spacing w:after="0" w:line="54" w:lineRule="exact"/>
        <w:rPr>
          <w:sz w:val="20"/>
          <w:szCs w:val="20"/>
          <w:color w:val="auto"/>
        </w:rPr>
      </w:pPr>
    </w:p>
    <w:p>
      <w:pPr>
        <w:ind w:left="440" w:right="60" w:firstLine="952"/>
        <w:spacing w:after="0" w:line="258" w:lineRule="auto"/>
        <w:rPr>
          <w:sz w:val="20"/>
          <w:szCs w:val="20"/>
          <w:color w:val="auto"/>
        </w:rPr>
      </w:pPr>
      <w:r>
        <w:rPr>
          <w:rFonts w:ascii="Times New Roman" w:cs="Times New Roman" w:eastAsia="Times New Roman" w:hAnsi="Times New Roman"/>
          <w:sz w:val="18"/>
          <w:szCs w:val="18"/>
          <w:color w:val="auto"/>
        </w:rPr>
        <w:t>(b)  in the case of any acquisition the aggregate upfront consideration for which exceeds $10,000,000, the Borrower shall (i) give the Administrative Agent at least ten (10) Business Days’ (or such later date as is satisfactory to the Administrative Agent) prior written notice of any such purchase or acquisition and (ii) provide the Administrative Agent with a diligence memorandum in reasonable detail, historical financial statements and reports, and a buy-side quality of earnings report if applicable (and if such consideration equals or is less than $10,000,000, the Borrower shall provide the Administrative Agent with items described in this clause (ii) in any event to the extent available);</w:t>
      </w:r>
    </w:p>
    <w:p>
      <w:pPr>
        <w:spacing w:after="0" w:line="75" w:lineRule="exact"/>
        <w:rPr>
          <w:sz w:val="20"/>
          <w:szCs w:val="20"/>
          <w:color w:val="auto"/>
        </w:rPr>
      </w:pPr>
    </w:p>
    <w:p>
      <w:pPr>
        <w:ind w:left="440" w:firstLine="952"/>
        <w:spacing w:after="0" w:line="261" w:lineRule="auto"/>
        <w:rPr>
          <w:sz w:val="20"/>
          <w:szCs w:val="20"/>
          <w:color w:val="auto"/>
        </w:rPr>
      </w:pPr>
      <w:r>
        <w:rPr>
          <w:rFonts w:ascii="Times New Roman" w:cs="Times New Roman" w:eastAsia="Times New Roman" w:hAnsi="Times New Roman"/>
          <w:sz w:val="18"/>
          <w:szCs w:val="18"/>
          <w:color w:val="auto"/>
        </w:rPr>
        <w:t>(c)  in the case of any acquisition the aggregate upfront consideration for which exceeds $10,000,000, the Borrower shall provide to the Administrative Agent drafts of the acquisition documents at least five (5) Business Days prior to the closing of such acquisition or such shorter period as is satisfactory to the Administrative Agent (with updates and executed copies thereof provided to Administrative Agent as soon as available);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61" w:name="page62"/>
    <w:bookmarkEnd w:id="61"/>
    <w:p>
      <w:pPr>
        <w:jc w:val="both"/>
        <w:ind w:left="440" w:right="260" w:firstLine="95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the Borrower shall provide to the Administrative Agent as soon as available but in any event not later than five (5) Business Days (or such later date as is satisfactory to the Administrative Agent in its sole discretion) after the execution thereof, a copy of any executed purchase agreement or similar agreement with respect to any such purchase or acquisition;</w:t>
      </w:r>
    </w:p>
    <w:p>
      <w:pPr>
        <w:spacing w:after="0" w:line="68" w:lineRule="exact"/>
        <w:rPr>
          <w:sz w:val="20"/>
          <w:szCs w:val="20"/>
          <w:color w:val="auto"/>
        </w:rPr>
      </w:pPr>
    </w:p>
    <w:p>
      <w:pPr>
        <w:jc w:val="both"/>
        <w:ind w:left="440" w:right="180" w:firstLine="952"/>
        <w:spacing w:after="0" w:line="266" w:lineRule="auto"/>
        <w:rPr>
          <w:sz w:val="20"/>
          <w:szCs w:val="20"/>
          <w:color w:val="auto"/>
        </w:rPr>
      </w:pPr>
      <w:r>
        <w:rPr>
          <w:rFonts w:ascii="Times New Roman" w:cs="Times New Roman" w:eastAsia="Times New Roman" w:hAnsi="Times New Roman"/>
          <w:sz w:val="18"/>
          <w:szCs w:val="18"/>
          <w:color w:val="auto"/>
        </w:rPr>
        <w:t xml:space="preserve">(e)  any such newly-created or acquired Subsidiary, or the Borrower or any Subsidiary that is the acquirer of assets in connection with an asset acquisition, shall comply with all applicable requirements under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(subject to any applicable grace period set forth therein), as applicable;</w:t>
      </w:r>
    </w:p>
    <w:p>
      <w:pPr>
        <w:spacing w:after="0" w:line="68" w:lineRule="exact"/>
        <w:rPr>
          <w:sz w:val="20"/>
          <w:szCs w:val="20"/>
          <w:color w:val="auto"/>
        </w:rPr>
      </w:pPr>
    </w:p>
    <w:p>
      <w:pPr>
        <w:ind w:left="440" w:right="80" w:firstLine="952"/>
        <w:spacing w:after="0" w:line="282" w:lineRule="auto"/>
        <w:rPr>
          <w:sz w:val="20"/>
          <w:szCs w:val="20"/>
          <w:color w:val="auto"/>
        </w:rPr>
      </w:pPr>
      <w:r>
        <w:rPr>
          <w:rFonts w:ascii="Times New Roman" w:cs="Times New Roman" w:eastAsia="Times New Roman" w:hAnsi="Times New Roman"/>
          <w:sz w:val="18"/>
          <w:szCs w:val="18"/>
          <w:color w:val="auto"/>
        </w:rPr>
        <w:t>(f)  immediately before and after giving effect to any such purchase or other acquisition and any Indebtedness assumed or incurred in connection therewith, no Specified Event of Default shall have occurred and be continuing;</w:t>
      </w:r>
    </w:p>
    <w:p>
      <w:pPr>
        <w:spacing w:after="0" w:line="54" w:lineRule="exact"/>
        <w:rPr>
          <w:sz w:val="20"/>
          <w:szCs w:val="20"/>
          <w:color w:val="auto"/>
        </w:rPr>
      </w:pPr>
    </w:p>
    <w:p>
      <w:pPr>
        <w:ind w:left="440" w:right="620" w:firstLine="952"/>
        <w:spacing w:after="0" w:line="282" w:lineRule="auto"/>
        <w:rPr>
          <w:sz w:val="20"/>
          <w:szCs w:val="20"/>
          <w:color w:val="auto"/>
        </w:rPr>
      </w:pPr>
      <w:r>
        <w:rPr>
          <w:rFonts w:ascii="Times New Roman" w:cs="Times New Roman" w:eastAsia="Times New Roman" w:hAnsi="Times New Roman"/>
          <w:sz w:val="18"/>
          <w:szCs w:val="18"/>
          <w:color w:val="auto"/>
        </w:rPr>
        <w:t>(g)  immediately after giving effect to any such purchase or other acquisition, the Borrower shall be in compliance with the Financial Performance Covenants;</w:t>
      </w:r>
    </w:p>
    <w:p>
      <w:pPr>
        <w:spacing w:after="0" w:line="54" w:lineRule="exact"/>
        <w:rPr>
          <w:sz w:val="20"/>
          <w:szCs w:val="20"/>
          <w:color w:val="auto"/>
        </w:rPr>
      </w:pPr>
    </w:p>
    <w:p>
      <w:pPr>
        <w:ind w:left="440" w:firstLine="952"/>
        <w:spacing w:after="0" w:line="261" w:lineRule="auto"/>
        <w:rPr>
          <w:sz w:val="20"/>
          <w:szCs w:val="20"/>
          <w:color w:val="auto"/>
        </w:rPr>
      </w:pPr>
      <w:r>
        <w:rPr>
          <w:rFonts w:ascii="Times New Roman" w:cs="Times New Roman" w:eastAsia="Times New Roman" w:hAnsi="Times New Roman"/>
          <w:sz w:val="18"/>
          <w:szCs w:val="18"/>
          <w:color w:val="auto"/>
        </w:rPr>
        <w:t>(h)  the aggregate amount of the consideration paid in connection with all such Permitted Acquisitions consummated from and after the Effective Date shall not exceed $50,000,000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all amounts expended in reliance on </w:t>
      </w:r>
      <w:r>
        <w:rPr>
          <w:rFonts w:ascii="Times New Roman" w:cs="Times New Roman" w:eastAsia="Times New Roman" w:hAnsi="Times New Roman"/>
          <w:sz w:val="18"/>
          <w:szCs w:val="18"/>
          <w:u w:val="single" w:color="auto"/>
          <w:color w:val="auto"/>
        </w:rPr>
        <w:t>Section 6.04(a)(iv)</w:t>
      </w:r>
      <w:r>
        <w:rPr>
          <w:rFonts w:ascii="Times New Roman" w:cs="Times New Roman" w:eastAsia="Times New Roman" w:hAnsi="Times New Roman"/>
          <w:sz w:val="18"/>
          <w:szCs w:val="18"/>
          <w:color w:val="auto"/>
        </w:rPr>
        <w:t>, Section 6.04(a)(xv),</w:t>
      </w:r>
    </w:p>
    <w:p>
      <w:pPr>
        <w:jc w:val="both"/>
        <w:ind w:left="440" w:right="18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6.08(a)(vi)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6.08(b)(ii)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6.08(b)(iii)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Available Basket Amount; provided, that the aggregate amount of the consideration paid in connection with targets (including assets of targets) that do not become Guarantors or assets that do not become Collateral shall not exceed $5,000,000;</w:t>
      </w:r>
    </w:p>
    <w:p>
      <w:pPr>
        <w:spacing w:after="0" w:line="78" w:lineRule="exact"/>
        <w:rPr>
          <w:sz w:val="20"/>
          <w:szCs w:val="20"/>
          <w:color w:val="auto"/>
        </w:rPr>
      </w:pPr>
    </w:p>
    <w:p>
      <w:pPr>
        <w:ind w:left="440" w:right="20" w:firstLine="952"/>
        <w:spacing w:after="0" w:line="261" w:lineRule="auto"/>
        <w:rPr>
          <w:sz w:val="20"/>
          <w:szCs w:val="20"/>
          <w:color w:val="auto"/>
        </w:rPr>
      </w:pPr>
      <w:r>
        <w:rPr>
          <w:rFonts w:ascii="Times New Roman" w:cs="Times New Roman" w:eastAsia="Times New Roman" w:hAnsi="Times New Roman"/>
          <w:sz w:val="18"/>
          <w:szCs w:val="18"/>
          <w:color w:val="auto"/>
        </w:rPr>
        <w:t xml:space="preserve">(i)  no Indebtedness or Liens are assumed or incurred in connection with any such purchase or acquisition, other than Indebtedness assumed in connection therewith (and not incurred in connection therewith or incurred in contemplation thereof) to the extent constituting Capital Lease Obligations, purchase money Indebtedness or letters of credit and otherwise permitted by the terms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related liens otherwise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and</w:t>
      </w:r>
    </w:p>
    <w:p>
      <w:pPr>
        <w:spacing w:after="0" w:line="7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(j)   the proposed acquisition is consensual (not “hostile”) and, if applicable, has been approved by the acquisition target’s Board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Business</w:t>
      </w:r>
      <w:r>
        <w:rPr>
          <w:rFonts w:ascii="Times New Roman" w:cs="Times New Roman" w:eastAsia="Times New Roman" w:hAnsi="Times New Roman"/>
          <w:sz w:val="18"/>
          <w:szCs w:val="18"/>
          <w:color w:val="auto"/>
        </w:rPr>
        <w:t>” means (i) any business engaged in by the Borrower or any of its Subsidiaries on the Effective Date and (ii) any business or other activities that are reasonably similar, ancillary, complementary or related to, or a reasonable extension, development or expansion of, such businesses.</w:t>
      </w:r>
    </w:p>
    <w:p>
      <w:pPr>
        <w:spacing w:after="0" w:line="176"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“Permitted Discretion” means a determination made in the exercise of reasonable (from the perspective of a secured asset-based lender) business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2064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2064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87439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xml:space="preserve">(a)   Liens imposed by law for taxes that are not yet due or are being contested in compliance with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62" w:name="page63"/>
    <w:bookmarkEnd w:id="62"/>
    <w:p>
      <w:pPr>
        <w:ind w:left="440" w:firstLine="95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carriers’, warehousemen’s, mechanics’, materialmen’s, repairmen’s, construction contractors and other like Liens imposed by law, arising in the ordinary course of business and securing obligations that are not overdue by more than </w:t>
      </w:r>
      <w:r>
        <w:rPr>
          <w:rFonts w:ascii="Times New Roman" w:cs="Times New Roman" w:eastAsia="Times New Roman" w:hAnsi="Times New Roman"/>
          <w:sz w:val="18"/>
          <w:szCs w:val="18"/>
          <w:u w:val="single" w:color="auto"/>
          <w:color w:val="0000FF"/>
        </w:rPr>
        <w:t>thirty (</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or that are being contested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-141605</wp:posOffset>
            </wp:positionV>
            <wp:extent cx="46291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48" w:lineRule="exact"/>
        <w:rPr>
          <w:sz w:val="20"/>
          <w:szCs w:val="20"/>
          <w:color w:val="auto"/>
        </w:rPr>
      </w:pPr>
    </w:p>
    <w:p>
      <w:pPr>
        <w:ind w:left="440" w:right="100" w:firstLine="952"/>
        <w:spacing w:after="0" w:line="261" w:lineRule="auto"/>
        <w:rPr>
          <w:sz w:val="20"/>
          <w:szCs w:val="20"/>
          <w:color w:val="auto"/>
        </w:rPr>
      </w:pPr>
      <w:r>
        <w:rPr>
          <w:rFonts w:ascii="Times New Roman" w:cs="Times New Roman" w:eastAsia="Times New Roman" w:hAnsi="Times New Roman"/>
          <w:sz w:val="18"/>
          <w:szCs w:val="18"/>
          <w:color w:val="auto"/>
        </w:rPr>
        <w:t>(c)  (i) pledges and deposits made in the ordinary course of business in compliance with workers’ compensation, unemployment insurance and other social security laws or regulations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72" w:lineRule="exact"/>
        <w:rPr>
          <w:sz w:val="20"/>
          <w:szCs w:val="20"/>
          <w:color w:val="auto"/>
        </w:rPr>
      </w:pPr>
    </w:p>
    <w:p>
      <w:pPr>
        <w:ind w:left="440" w:right="20" w:firstLine="952"/>
        <w:spacing w:after="0" w:line="266" w:lineRule="auto"/>
        <w:rPr>
          <w:sz w:val="20"/>
          <w:szCs w:val="20"/>
          <w:color w:val="auto"/>
        </w:rPr>
      </w:pPr>
      <w:r>
        <w:rPr>
          <w:rFonts w:ascii="Times New Roman" w:cs="Times New Roman" w:eastAsia="Times New Roman" w:hAnsi="Times New Roman"/>
          <w:sz w:val="18"/>
          <w:szCs w:val="18"/>
          <w:color w:val="auto"/>
        </w:rPr>
        <w:t>(d)  deposits to secure the performance of bids, trade contracts, government contracts, leases, statutory obligations, surety, stay, customs and appeal bonds, performance bonds and other obligations of a like nature (including those to secure health, safety and environmental obligations);</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(e)   judgment liens in respect of judgments that do not constitute an Event of Default under </w:t>
      </w:r>
      <w:r>
        <w:rPr>
          <w:rFonts w:ascii="Times New Roman" w:cs="Times New Roman" w:eastAsia="Times New Roman" w:hAnsi="Times New Roman"/>
          <w:sz w:val="18"/>
          <w:szCs w:val="18"/>
          <w:u w:val="single" w:color="auto"/>
          <w:color w:val="auto"/>
        </w:rPr>
        <w:t>Section 7.01(k)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952"/>
        <w:spacing w:after="0" w:line="261" w:lineRule="auto"/>
        <w:rPr>
          <w:sz w:val="20"/>
          <w:szCs w:val="20"/>
          <w:color w:val="auto"/>
        </w:rPr>
      </w:pPr>
      <w:r>
        <w:rPr>
          <w:rFonts w:ascii="Times New Roman" w:cs="Times New Roman" w:eastAsia="Times New Roman" w:hAnsi="Times New Roman"/>
          <w:sz w:val="18"/>
          <w:szCs w:val="18"/>
          <w:color w:val="auto"/>
        </w:rPr>
        <w:t>(f)  easements, zoning restrictions, rights-of-way, encroachments, protrusions, minor defects or irregularities of title and other similar encumbrances on real property imposed by law or arising in the ordinary course of business that do not secure any monetary obligations and do not either detract from the value of the affected property or interfere with the ordinary conduct of business of the Borrower or any Subsidiary, in each case in any material respect;</w:t>
      </w:r>
    </w:p>
    <w:p>
      <w:pPr>
        <w:spacing w:after="0" w:line="7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(g)   landlords’ and lessors’ and other like Liens in respect of rent not in default;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(h)   any Liens shown on the title insurance policies in favor of the Collateral Agent insuring the Liens of the Mortgages;</w:t>
      </w:r>
    </w:p>
    <w:p>
      <w:pPr>
        <w:spacing w:after="0" w:line="117" w:lineRule="exact"/>
        <w:rPr>
          <w:sz w:val="20"/>
          <w:szCs w:val="20"/>
          <w:color w:val="auto"/>
        </w:rPr>
      </w:pPr>
    </w:p>
    <w:p>
      <w:pPr>
        <w:ind w:left="440" w:firstLine="952"/>
        <w:spacing w:after="0" w:line="282" w:lineRule="auto"/>
        <w:rPr>
          <w:sz w:val="20"/>
          <w:szCs w:val="20"/>
          <w:color w:val="auto"/>
        </w:rPr>
      </w:pPr>
      <w:r>
        <w:rPr>
          <w:rFonts w:ascii="Times New Roman" w:cs="Times New Roman" w:eastAsia="Times New Roman" w:hAnsi="Times New Roman"/>
          <w:sz w:val="18"/>
          <w:szCs w:val="18"/>
          <w:color w:val="auto"/>
        </w:rPr>
        <w:t>(i)  leases, licenses, subleases or sublicenses, in each case in the ordinary course of business and which do not materially interfere with the business of the Borrower and the Subsidiaries;</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(j)   Liens securing the Obligations;</w:t>
      </w:r>
    </w:p>
    <w:p>
      <w:pPr>
        <w:spacing w:after="0" w:line="117" w:lineRule="exact"/>
        <w:rPr>
          <w:sz w:val="20"/>
          <w:szCs w:val="20"/>
          <w:color w:val="auto"/>
        </w:rPr>
      </w:pPr>
    </w:p>
    <w:p>
      <w:pPr>
        <w:ind w:left="440" w:right="140" w:firstLine="952"/>
        <w:spacing w:after="0" w:line="282" w:lineRule="auto"/>
        <w:rPr>
          <w:sz w:val="20"/>
          <w:szCs w:val="20"/>
          <w:color w:val="auto"/>
        </w:rPr>
      </w:pPr>
      <w:r>
        <w:rPr>
          <w:rFonts w:ascii="Times New Roman" w:cs="Times New Roman" w:eastAsia="Times New Roman" w:hAnsi="Times New Roman"/>
          <w:sz w:val="18"/>
          <w:szCs w:val="18"/>
          <w:color w:val="auto"/>
        </w:rPr>
        <w:t>(k)  Liens in favor of customs and revenue authorities arising as a matter of law and in the ordinary course of business to secure payment of customs duties in connection with the importation of goods; and</w:t>
      </w:r>
    </w:p>
    <w:p>
      <w:pPr>
        <w:spacing w:after="0" w:line="54" w:lineRule="exact"/>
        <w:rPr>
          <w:sz w:val="20"/>
          <w:szCs w:val="20"/>
          <w:color w:val="auto"/>
        </w:rPr>
      </w:pPr>
    </w:p>
    <w:p>
      <w:pPr>
        <w:ind w:left="440" w:right="320" w:firstLine="952"/>
        <w:spacing w:after="0" w:line="282" w:lineRule="auto"/>
        <w:rPr>
          <w:sz w:val="20"/>
          <w:szCs w:val="20"/>
          <w:color w:val="auto"/>
        </w:rPr>
      </w:pPr>
      <w:r>
        <w:rPr>
          <w:rFonts w:ascii="Times New Roman" w:cs="Times New Roman" w:eastAsia="Times New Roman" w:hAnsi="Times New Roman"/>
          <w:sz w:val="18"/>
          <w:szCs w:val="18"/>
          <w:color w:val="auto"/>
        </w:rPr>
        <w:t>(l)  any option or other agreement to purchase any asset of the Borrower or any of its Subsidiaries, the purchase, sale or other disposition of which is not prohibited by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w:t>
      </w:r>
    </w:p>
    <w:p>
      <w:pPr>
        <w:spacing w:after="0" w:line="225" w:lineRule="exact"/>
        <w:rPr>
          <w:sz w:val="20"/>
          <w:szCs w:val="20"/>
          <w:color w:val="auto"/>
        </w:rPr>
      </w:pPr>
    </w:p>
    <w:p>
      <w:pPr>
        <w:jc w:val="center"/>
        <w:ind w:left="980" w:right="44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Eric Lefkofsky, Brad Keywell and Kimberly Keywell, together with their Affiliates, estates and trusts. -37-</w:t>
      </w:r>
    </w:p>
    <w:p>
      <w:pPr>
        <w:sectPr>
          <w:pgSz w:w="11900" w:h="16838" w:orient="portrait"/>
          <w:cols w:equalWidth="0" w:num="1">
            <w:col w:w="10800"/>
          </w:cols>
          <w:pgMar w:left="440" w:top="270" w:right="659" w:bottom="1440" w:gutter="0" w:footer="0" w:header="0"/>
        </w:sectPr>
      </w:pPr>
    </w:p>
    <w:bookmarkStart w:id="63" w:name="page64"/>
    <w:bookmarkEnd w:id="6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4" w:right="140" w:firstLine="952"/>
        <w:spacing w:after="0" w:line="266" w:lineRule="auto"/>
        <w:rPr>
          <w:sz w:val="20"/>
          <w:szCs w:val="20"/>
          <w:color w:val="auto"/>
        </w:rPr>
      </w:pPr>
      <w:r>
        <w:rPr>
          <w:rFonts w:ascii="Times New Roman" w:cs="Times New Roman" w:eastAsia="Times New Roman" w:hAnsi="Times New Roman"/>
          <w:sz w:val="18"/>
          <w:szCs w:val="18"/>
          <w:color w:val="auto"/>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68" w:lineRule="exact"/>
        <w:rPr>
          <w:sz w:val="20"/>
          <w:szCs w:val="20"/>
          <w:color w:val="auto"/>
        </w:rPr>
      </w:pPr>
    </w:p>
    <w:p>
      <w:pPr>
        <w:ind w:left="444" w:right="140" w:firstLine="952"/>
        <w:spacing w:after="0" w:line="282" w:lineRule="auto"/>
        <w:rPr>
          <w:sz w:val="20"/>
          <w:szCs w:val="20"/>
          <w:color w:val="auto"/>
        </w:rPr>
      </w:pPr>
      <w:r>
        <w:rPr>
          <w:rFonts w:ascii="Times New Roman" w:cs="Times New Roman" w:eastAsia="Times New Roman" w:hAnsi="Times New Roman"/>
          <w:sz w:val="18"/>
          <w:szCs w:val="18"/>
          <w:color w:val="auto"/>
        </w:rPr>
        <w:t xml:space="preserve">(b)  investments in commercial paper maturing within </w:t>
      </w:r>
      <w:r>
        <w:rPr>
          <w:rFonts w:ascii="Times New Roman" w:cs="Times New Roman" w:eastAsia="Times New Roman" w:hAnsi="Times New Roman"/>
          <w:sz w:val="18"/>
          <w:szCs w:val="18"/>
          <w:u w:val="single" w:color="auto"/>
          <w:color w:val="0000FF"/>
        </w:rPr>
        <w:t>three hundred sixty-five (</w:t>
      </w:r>
      <w:r>
        <w:rPr>
          <w:rFonts w:ascii="Times New Roman" w:cs="Times New Roman" w:eastAsia="Times New Roman" w:hAnsi="Times New Roman"/>
          <w:sz w:val="18"/>
          <w:szCs w:val="18"/>
          <w:color w:val="auto"/>
        </w:rPr>
        <w:t>365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from the date of acquisition thereof and having, at such date of acquisition, a credit rating from S&amp;P or Moody’s of at least A2 or P2,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-151130</wp:posOffset>
            </wp:positionV>
            <wp:extent cx="13716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4"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 xml:space="preserve">(c)   investments in certificates of deposit, banker’s acceptances and time deposits maturing within </w:t>
      </w:r>
      <w:r>
        <w:rPr>
          <w:rFonts w:ascii="Times New Roman" w:cs="Times New Roman" w:eastAsia="Times New Roman" w:hAnsi="Times New Roman"/>
          <w:sz w:val="18"/>
          <w:szCs w:val="18"/>
          <w:u w:val="single" w:color="auto"/>
          <w:color w:val="0000FF"/>
        </w:rPr>
        <w:t>three hundred sixty-five</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365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days from the date of acquisition thereof issued or guaranteed by or placed with, and money market deposit accounts issued or offered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5443220</wp:posOffset>
            </wp:positionH>
            <wp:positionV relativeFrom="paragraph">
              <wp:posOffset>-121920</wp:posOffset>
            </wp:positionV>
            <wp:extent cx="10972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any domestic office of any commercial bank organized under the laws of the United States of America or any State thereof that has a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-121920</wp:posOffset>
            </wp:positionV>
            <wp:extent cx="342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-121920</wp:posOffset>
            </wp:positionV>
            <wp:extent cx="342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capital and surplus and undivided profits of not less than $500,000,000;</w:t>
      </w:r>
    </w:p>
    <w:p>
      <w:pPr>
        <w:spacing w:after="0" w:line="99" w:lineRule="exact"/>
        <w:rPr>
          <w:sz w:val="20"/>
          <w:szCs w:val="20"/>
          <w:color w:val="auto"/>
        </w:rPr>
      </w:pPr>
    </w:p>
    <w:p>
      <w:pPr>
        <w:ind w:left="444" w:right="500" w:firstLine="952"/>
        <w:spacing w:after="0" w:line="282" w:lineRule="auto"/>
        <w:rPr>
          <w:sz w:val="20"/>
          <w:szCs w:val="20"/>
          <w:color w:val="auto"/>
        </w:rPr>
      </w:pPr>
      <w:r>
        <w:rPr>
          <w:rFonts w:ascii="Times New Roman" w:cs="Times New Roman" w:eastAsia="Times New Roman" w:hAnsi="Times New Roman"/>
          <w:sz w:val="18"/>
          <w:szCs w:val="18"/>
          <w:color w:val="auto"/>
        </w:rPr>
        <w:t xml:space="preserve">(d)  fully collateralized repurchase agreements with a term of not more than </w:t>
      </w:r>
      <w:r>
        <w:rPr>
          <w:rFonts w:ascii="Times New Roman" w:cs="Times New Roman" w:eastAsia="Times New Roman" w:hAnsi="Times New Roman"/>
          <w:sz w:val="18"/>
          <w:szCs w:val="18"/>
          <w:u w:val="single" w:color="auto"/>
          <w:color w:val="0000FF"/>
        </w:rPr>
        <w:t>thirty (</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for securities described in clause (a) above and entered into with a financial institution satisfying the criteria described in clause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-151130</wp:posOffset>
            </wp:positionV>
            <wp:extent cx="46291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34" w:lineRule="exact"/>
        <w:rPr>
          <w:sz w:val="20"/>
          <w:szCs w:val="20"/>
          <w:color w:val="auto"/>
        </w:rPr>
      </w:pPr>
    </w:p>
    <w:p>
      <w:pPr>
        <w:ind w:left="444" w:firstLine="952"/>
        <w:spacing w:after="0" w:line="282" w:lineRule="auto"/>
        <w:rPr>
          <w:sz w:val="20"/>
          <w:szCs w:val="20"/>
          <w:color w:val="auto"/>
        </w:rPr>
      </w:pPr>
      <w:r>
        <w:rPr>
          <w:rFonts w:ascii="Times New Roman" w:cs="Times New Roman" w:eastAsia="Times New Roman" w:hAnsi="Times New Roman"/>
          <w:sz w:val="18"/>
          <w:szCs w:val="18"/>
          <w:color w:val="auto"/>
        </w:rPr>
        <w:t>(e)  investments in money market funds that comply with the criteria set forth in SEC Rule 2a-7 under the Investment Company Act of 1940, as amended, substantially all of whose assets are invested in investments of the type described in clauses (a) through (e) above; and</w:t>
      </w:r>
    </w:p>
    <w:p>
      <w:pPr>
        <w:spacing w:after="0" w:line="54" w:lineRule="exact"/>
        <w:rPr>
          <w:sz w:val="20"/>
          <w:szCs w:val="20"/>
          <w:color w:val="auto"/>
        </w:rPr>
      </w:pPr>
    </w:p>
    <w:p>
      <w:pPr>
        <w:ind w:left="444" w:right="220" w:firstLine="952"/>
        <w:spacing w:after="0" w:line="282" w:lineRule="auto"/>
        <w:rPr>
          <w:sz w:val="20"/>
          <w:szCs w:val="20"/>
          <w:color w:val="auto"/>
        </w:rPr>
      </w:pPr>
      <w:r>
        <w:rPr>
          <w:rFonts w:ascii="Times New Roman" w:cs="Times New Roman" w:eastAsia="Times New Roman" w:hAnsi="Times New Roman"/>
          <w:sz w:val="18"/>
          <w:szCs w:val="18"/>
          <w:color w:val="auto"/>
        </w:rPr>
        <w:t>(f)  investments permitted by the Borrower’s Board of Director approved investment policy as approved from time to time by the Administrative Agent in its sole discretion.</w:t>
      </w:r>
    </w:p>
    <w:p>
      <w:pPr>
        <w:spacing w:after="0" w:line="162"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xml:space="preserve">” means, with respect to any Person, any modification, refinancing, refunding, renewal, replacement or extension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if issued with original issue discount, the issue price) thereof does not exceed the principal amount (or if issued with original issue discount, the accreted value) of the Indebtedness so modified, refinanced, refunded, renewed, replaced or extended except by an amount equal to unpaid accrued interest (including capitalized interest) and premium thereon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other amounts owing or paid related to such Indebtedness, and fees, premiums, penalties and expenses (including any upfront fees and original issue discount) reasonably incurred, in connection with such modification, refinancing, refunding, renewal, replacement or extension and by an amount equal to any existing commitments unutilized thereunder, (b) other than with respect to a Permitted Refinancing in respect of Indebtedness permitted pursuant to clause (vi)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clause (vi)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at the time thereof, no Event of Default shall have occurred and be continuing and</w:t>
      </w:r>
    </w:p>
    <w:p>
      <w:pPr>
        <w:spacing w:after="0" w:line="4" w:lineRule="exact"/>
        <w:rPr>
          <w:sz w:val="20"/>
          <w:szCs w:val="20"/>
          <w:color w:val="auto"/>
        </w:rPr>
      </w:pPr>
    </w:p>
    <w:p>
      <w:pPr>
        <w:jc w:val="both"/>
        <w:ind w:left="4" w:right="500" w:hanging="4"/>
        <w:spacing w:after="0" w:line="277" w:lineRule="auto"/>
        <w:tabs>
          <w:tab w:leader="none" w:pos="25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Indebtedness being modified, refinanced, refunded, renewed, replaced or extended is Subordinated Indebtedness,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at least as</w:t>
      </w:r>
    </w:p>
    <w:p>
      <w:pPr>
        <w:spacing w:after="0" w:line="1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4"/>
          </w:cols>
          <w:pgMar w:left="436" w:top="270" w:right="479" w:bottom="1440" w:gutter="0" w:footer="0" w:header="0"/>
        </w:sectPr>
      </w:pPr>
    </w:p>
    <w:bookmarkStart w:id="64" w:name="page65"/>
    <w:bookmarkEnd w:id="6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favorable to the Lenders as those contained in the documentation governing the Indebtedness being modified, refinanced, refunded, renewed, replaced or extended, and such modification, refinancing, refunding, renewal, replacement or extension is incurred by one or more Persons who is an obligor of the Indebtedness being modified, refinanced, refunded, renewed, replaced or extended.</w:t>
      </w:r>
    </w:p>
    <w:p>
      <w:pPr>
        <w:spacing w:after="0" w:line="176"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Election</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specified</w:t>
      </w:r>
      <w:r>
        <w:rPr>
          <w:rFonts w:ascii="Times New Roman" w:cs="Times New Roman" w:eastAsia="Times New Roman" w:hAnsi="Times New Roman"/>
          <w:sz w:val="18"/>
          <w:szCs w:val="18"/>
          <w:u w:val="single" w:color="auto"/>
          <w:color w:val="0000FF"/>
        </w:rPr>
        <w:t>set forth</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26035</wp:posOffset>
            </wp:positionV>
            <wp:extent cx="3771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26035</wp:posOffset>
            </wp:positionV>
            <wp:extent cx="1028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specified</w:t>
      </w:r>
      <w:r>
        <w:rPr>
          <w:rFonts w:ascii="Times New Roman" w:cs="Times New Roman" w:eastAsia="Times New Roman" w:hAnsi="Times New Roman"/>
          <w:sz w:val="18"/>
          <w:szCs w:val="18"/>
          <w:u w:val="single" w:color="auto"/>
          <w:color w:val="0000FF"/>
        </w:rPr>
        <w:t>set forth</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26035</wp:posOffset>
            </wp:positionV>
            <wp:extent cx="3771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26035</wp:posOffset>
            </wp:positionV>
            <wp:extent cx="1028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defined in Section 3(2) of ERISA) subject to the provisions of Title IV or Section 302 of ERISA or Section 412 of the Code, and in respect of which the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180" w:firstLine="952"/>
        <w:spacing w:after="0" w:line="266" w:lineRule="auto"/>
        <w:rPr>
          <w:sz w:val="20"/>
          <w:szCs w:val="20"/>
          <w:color w:val="auto"/>
        </w:rPr>
      </w:pPr>
      <w:r>
        <w:rPr>
          <w:rFonts w:ascii="Times New Roman" w:cs="Times New Roman" w:eastAsia="Times New Roman" w:hAnsi="Times New Roman"/>
          <w:sz w:val="18"/>
          <w:szCs w:val="18"/>
          <w:color w:val="auto"/>
        </w:rPr>
        <w:t xml:space="preserve">(a)  any sale, transfer or other disposition of any property or asset of the Borrower or any Subsidiary resulting in Net Proceeds in excess of $5,000,000 (in any single transaction or series of related transactions), other than dispositions described in clauses (a), (b), (c), (d), (e), (f), (h), (k), (l), (n), (o) and (p)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or</w:t>
      </w:r>
    </w:p>
    <w:p>
      <w:pPr>
        <w:spacing w:after="0" w:line="68" w:lineRule="exact"/>
        <w:rPr>
          <w:sz w:val="20"/>
          <w:szCs w:val="20"/>
          <w:color w:val="auto"/>
        </w:rPr>
      </w:pPr>
    </w:p>
    <w:p>
      <w:pPr>
        <w:ind w:left="440" w:right="380" w:firstLine="952"/>
        <w:spacing w:after="0" w:line="266" w:lineRule="auto"/>
        <w:rPr>
          <w:sz w:val="20"/>
          <w:szCs w:val="20"/>
          <w:color w:val="auto"/>
        </w:rPr>
      </w:pPr>
      <w:r>
        <w:rPr>
          <w:rFonts w:ascii="Times New Roman" w:cs="Times New Roman" w:eastAsia="Times New Roman" w:hAnsi="Times New Roman"/>
          <w:sz w:val="18"/>
          <w:szCs w:val="18"/>
          <w:color w:val="auto"/>
        </w:rPr>
        <w:t>(b)  any casualty or other insured damage to, or any taking under power of eminent domain or by condemnation or similar proceeding of, any property or asset of the Borrower or any Subsidiary resulting in Net Proceeds in excess of $5,000,000 with respect to such event; or</w:t>
      </w:r>
    </w:p>
    <w:p>
      <w:pPr>
        <w:spacing w:after="0" w:line="68" w:lineRule="exact"/>
        <w:rPr>
          <w:sz w:val="20"/>
          <w:szCs w:val="20"/>
          <w:color w:val="auto"/>
        </w:rPr>
      </w:pPr>
    </w:p>
    <w:p>
      <w:pPr>
        <w:ind w:left="440" w:right="340" w:firstLine="952"/>
        <w:spacing w:after="0" w:line="282" w:lineRule="auto"/>
        <w:rPr>
          <w:sz w:val="20"/>
          <w:szCs w:val="20"/>
          <w:color w:val="auto"/>
        </w:rPr>
      </w:pPr>
      <w:r>
        <w:rPr>
          <w:rFonts w:ascii="Times New Roman" w:cs="Times New Roman" w:eastAsia="Times New Roman" w:hAnsi="Times New Roman"/>
          <w:sz w:val="18"/>
          <w:szCs w:val="18"/>
          <w:color w:val="auto"/>
        </w:rPr>
        <w:t xml:space="preserve">(c)  the incurrence or issuance by the Borrower or any Subsidiary of any Indebtedness, other than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as otherwise permitted by the Required Lenders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“Prepayment Fee Amount” has the meaning set forth in Section 2.12(c)(iv).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4632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“Prepayment Premium” has the meaning set forth in Section 2.12(c)(iv).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30898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from time to time announced by The Wall Street Journal as its prime commercial lending rate (it being understood that such prime commercial rate is a reference rate and does not necessarily represent the lowest or best rate being quoted by The Wall Street Journal).</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xml:space="preserve">” means the pro forma consolidated balance sheet of the Borrower and the Subsidiaries as the last day of the month of the most recently ended for which Monthly Financial Statements have been delivered, prepared after giving effect to the Transactions as if the Transactions had occurred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pro forma consolidated balance sheet shall be prepared in good faith by the Borrower and (ii) such pro forma consolidated balance sheet shall not be required to include adjustments for purchase accounting (including adjustments of the type contemplated by Financial Accounting Standards Board Accounting Standards Codification 805, Business Combinations (formerly SFAS 141R)).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65" w:name="page66"/>
    <w:bookmarkEnd w:id="65"/>
    <w:p>
      <w:pPr>
        <w:ind w:left="4" w:right="6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means the model delivered by the Borrower as of June 14, 2022 (as adjusted for changes reasonably agreed with the Administrative Agent).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“Proposed Subordinated Debt” has the meaning set forth in the definition of “Junior Capital Raise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80885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808855" cy="8890"/>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“Protective Advances” has the meaning set forth therefor in Section 2.04(b)(i).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360045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205"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Health Laws</w:t>
      </w:r>
      <w:r>
        <w:rPr>
          <w:rFonts w:ascii="Times New Roman" w:cs="Times New Roman" w:eastAsia="Times New Roman" w:hAnsi="Times New Roman"/>
          <w:sz w:val="17"/>
          <w:szCs w:val="17"/>
          <w:color w:val="auto"/>
        </w:rPr>
        <w:t>” means any and all federal, state, local, foreign and international laws and any and all standards incorporated therein by reference, where compliance with such standards is required under such laws, relating to the procurement, development, manufacture, production, analysis, evaluation, distribution, dispensing, administration, importation, exportation, use, handling, quality, sale, pricing, reimbursement, or promotion of any food, drug, biological, gene therapy product, medical device, tissue- or cell-based product, or similar product (including any ingredient or component of such products) or of any other product or activity subject to regulation under the Federal Food, Drug, and Cosmetic Act, the Public Health Service Act, the Controlled Substances Act, or similar federal, state, local, foreign and international law (including laws governing controlled substances, pharmacy, wholesale and other distribution activities, research animal welfare, poison prevention packaging, tamper resistant packaging and consumer product safety). Without limiting the generality of the foregoing, Public Health Laws shall include the federal Food, Drug and Cosmetic Act,</w:t>
      </w:r>
    </w:p>
    <w:p>
      <w:pPr>
        <w:ind w:left="4" w:right="360" w:hanging="4"/>
        <w:spacing w:after="0" w:line="255" w:lineRule="auto"/>
        <w:tabs>
          <w:tab w:leader="none" w:pos="2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 § 301 et seq., and implementing regulations, all legally binding ethical standards relating to human subject research and clinical trials, including without limitation the Federal Policy for the Protection of Human Subjects, 45 C.F.R. part 46, and all other related state, local and foreign laws.</w:t>
      </w:r>
    </w:p>
    <w:p>
      <w:pPr>
        <w:spacing w:after="0" w:line="186"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Health Regulatory Agency</w:t>
      </w:r>
      <w:r>
        <w:rPr>
          <w:rFonts w:ascii="Times New Roman" w:cs="Times New Roman" w:eastAsia="Times New Roman" w:hAnsi="Times New Roman"/>
          <w:sz w:val="18"/>
          <w:szCs w:val="18"/>
          <w:color w:val="auto"/>
        </w:rPr>
        <w:t>” means an authority or agency responsible for the implementation of a Public Health Law. The term Public Health Regulatory Agency includes, without limitation, the U.S. Food and Drug Administration, the European Commission, the European Medicines Agency and any national competent regulatory authority in the European Union.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“Purchase Notice” has the meaning set forth in Section 9.17(a).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289750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“Purchase Option Date” has the meaning set forth in Section 9.17(b).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316293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05" w:lineRule="exact"/>
        <w:rPr>
          <w:sz w:val="20"/>
          <w:szCs w:val="20"/>
          <w:color w:val="auto"/>
        </w:rPr>
      </w:pPr>
    </w:p>
    <w:p>
      <w:pPr>
        <w:ind w:left="4" w:right="80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“Purchase Option Trigger Event” means (a) an Event of Default has occurred and is continuing or (b) the Obligations have been accelerated in accordance with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58547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854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96278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4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u w:val="single" w:color="auto"/>
          <w:color w:val="0000FF"/>
        </w:rPr>
        <w:t>“Qualified Cash” means, as of any date of determination, the amount of unrestricted cash and Cash Equivalents of the Loan Parties that are in deposit accounts or in securities accounts, or any combination thereof, which deposit accounts and securities accounts are the subject of Springing Control Agreements and are maintained by a branch office of the applicable bank or securities intermediary located within the United States of America; provided, that, for the first sixty (60) days (or such longer period as reasonably agreed to by the Revolving Agent) following the Third Amendment Effective Date there shall be no requirement that cash and Cash Equivalents of the Loan Parties be held in accounts subject to Springing Control Agreements in order for such cash and Cash Equivalents to be Qualified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-683260</wp:posOffset>
            </wp:positionV>
            <wp:extent cx="636079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679767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98627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672909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60082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359156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16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any Equity Interests that are not Disqualified Equity Interests.</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66" w:name="page67"/>
    <w:bookmarkEnd w:id="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 the Administrative Agent, (b) the Collateral Agent and (c) any Lender,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“Recovery” has the meaning set forth in Section 9.18(d).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25971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“Refinanced Revolving Loans</w:t>
      </w:r>
      <w:r>
        <w:rPr>
          <w:rFonts w:ascii="Times New Roman" w:cs="Times New Roman" w:eastAsia="Times New Roman" w:hAnsi="Times New Roman"/>
          <w:sz w:val="18"/>
          <w:szCs w:val="18"/>
          <w:u w:val="single" w:color="auto"/>
          <w:color w:val="008000"/>
        </w:rPr>
        <w:t>” has the meaning set forth in Section</w:t>
      </w:r>
      <w:r>
        <w:rPr>
          <w:rFonts w:ascii="Times New Roman" w:cs="Times New Roman" w:eastAsia="Times New Roman" w:hAnsi="Times New Roman"/>
          <w:sz w:val="18"/>
          <w:szCs w:val="18"/>
          <w:u w:val="single" w:color="auto"/>
          <w:color w:val="0000FF"/>
        </w:rPr>
        <w:t xml:space="preserve"> 9.02(c)(i).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59156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0000FF"/>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9.02(c)</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26035</wp:posOffset>
            </wp:positionV>
            <wp:extent cx="3771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26035</wp:posOffset>
            </wp:positionV>
            <wp:extent cx="1028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means authorizations, approvals, licenses, permits, certificates, or exemptions issued by any Governmental Authority (including pre-market approval applications, pre market notifications, investigational drug or device exemptions, product recertifications, manufacturing approvals and authorizations, third party certification, pricing and reimbursement approvals, labeling approvals or their foreign equivalent) that are required under the applicable laws for the research, development, manufacture, distribution, marketing, storage, transportation, use and sale of the products of the Borrower and its Subsidiaries.</w:t>
      </w:r>
    </w:p>
    <w:p>
      <w:pPr>
        <w:spacing w:after="0" w:line="183"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principals, directors, officers, employees, representatives, agents and third party advisors of such Person and such Person’s Affiliates.</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or within or upon any building, structure, facility or fixture.</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NYFRB, or a committee officially endorsed or convened by the Board of Governors of the Federal Reserve System or the NYFRB, or any successor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“Replacement Revolving Loans” has the meaning set forth in Section 9.02(c)(i).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66903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0000FF"/>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9.02(c)</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26035</wp:posOffset>
            </wp:positionV>
            <wp:extent cx="3771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26035</wp:posOffset>
            </wp:positionV>
            <wp:extent cx="10287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“Required Lenders” means, at any time, Lenders having or holding more than 50% of the sum of (a) the aggregate outstanding Term Loans and unused Term Loan Commitments at such time, plus (b)(i) the aggregate Revolving Commitments at such time or (ii) if the Revolving Commitments have been terminated, the aggregate outstanding principal amount of the Revolving Loans at such time; provided that the portion of the Revolving Commitment of, and the portion of the outstanding principal amount of the Revolving Loans and Term Loans held or deemed held by any Defaulting Lender shall be excluded for purposes of making a determination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636905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96087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68655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82371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41402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16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“Required Revolving Lenders” means, at any time, Revolving Lenders having or holding a (a) Revolving Commitments representing more than 50% of the sum of all aggregate Revolving Commitments at such time or (b) if the Revolving Commitments have been terminated, more than 50% the aggregate outstanding principal amount of the Revolving Loans at such time; provided that the portion of the Revolving Commitment of and the portion of the outstanding principal amount of the Revolving Commitments held or deemed held by any Defaulting Lender shall be excluded for purposes of making a determination of the Required Revolving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635190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94372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77227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6090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30898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67" w:name="page68"/>
    <w:bookmarkEnd w:id="67"/>
    <w:p>
      <w:pPr>
        <w:ind w:right="6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at any time,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Lenders having </w:t>
      </w:r>
      <w:r>
        <w:rPr>
          <w:rFonts w:ascii="Times New Roman" w:cs="Times New Roman" w:eastAsia="Times New Roman" w:hAnsi="Times New Roman"/>
          <w:sz w:val="18"/>
          <w:szCs w:val="18"/>
          <w:u w:val="single" w:color="auto"/>
          <w:color w:val="0000FF"/>
        </w:rPr>
        <w:t>or holding</w:t>
      </w:r>
      <w:r>
        <w:rPr>
          <w:rFonts w:ascii="Times New Roman" w:cs="Times New Roman" w:eastAsia="Times New Roman" w:hAnsi="Times New Roman"/>
          <w:sz w:val="18"/>
          <w:szCs w:val="18"/>
          <w:color w:val="auto"/>
        </w:rPr>
        <w:t xml:space="preserve"> outstanding Term Loans and </w:t>
      </w:r>
      <w:r>
        <w:rPr>
          <w:rFonts w:ascii="Times New Roman" w:cs="Times New Roman" w:eastAsia="Times New Roman" w:hAnsi="Times New Roman"/>
          <w:sz w:val="18"/>
          <w:szCs w:val="18"/>
          <w:color w:val="FF0000"/>
          <w:strike w:val="1"/>
        </w:rPr>
        <w:t>unused</w:t>
      </w:r>
      <w:r>
        <w:rPr>
          <w:rFonts w:ascii="Times New Roman" w:cs="Times New Roman" w:eastAsia="Times New Roman" w:hAnsi="Times New Roman"/>
          <w:sz w:val="18"/>
          <w:szCs w:val="18"/>
          <w:color w:val="auto"/>
        </w:rPr>
        <w:t xml:space="preserve"> Term Loan Commitments representing more than 50% of the sum of aggregate outstanding Term Loans and </w:t>
      </w:r>
      <w:r>
        <w:rPr>
          <w:rFonts w:ascii="Times New Roman" w:cs="Times New Roman" w:eastAsia="Times New Roman" w:hAnsi="Times New Roman"/>
          <w:sz w:val="18"/>
          <w:szCs w:val="18"/>
          <w:color w:val="FF0000"/>
          <w:strike w:val="1"/>
        </w:rPr>
        <w:t>unused</w:t>
      </w:r>
      <w:r>
        <w:rPr>
          <w:rFonts w:ascii="Times New Roman" w:cs="Times New Roman" w:eastAsia="Times New Roman" w:hAnsi="Times New Roman"/>
          <w:sz w:val="18"/>
          <w:szCs w:val="18"/>
          <w:color w:val="auto"/>
        </w:rPr>
        <w:t xml:space="preserve"> Term Loan Commitments at such time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provided that any Defaulting Lender shall be excluded for purposes of making a determination of Required Term Lenders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-278765</wp:posOffset>
            </wp:positionV>
            <wp:extent cx="26543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-278765</wp:posOffset>
            </wp:positionV>
            <wp:extent cx="26606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-278765</wp:posOffset>
            </wp:positionV>
            <wp:extent cx="49720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-141605</wp:posOffset>
            </wp:positionV>
            <wp:extent cx="260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55632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15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(i) the charter, articles or certificate of organization or incorporation and bylaws or other organizational or governing documents of such Person and (ii) any statute, law, treaty, rule, regulation, order, decree, writ, injunction or determination of any arbitrator or court or other Governmental Authority, in each case applicable to or binding upon such Person or any of its property or to which such Person or any of its property is subject.</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“Reserves” means Dilution Reserves and such other reserves as the Revolving Agent, in its capacity as an asset-based lender, from time to time deems, without duplication of any other reserves or items that are otherwise addressed or excluded through eligibility criteria, necessary or appropriate, in its Permitted Discretion, to establish and maintain.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32650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5747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00863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thereon (whether in cash, securities or other property), including any sinking fund or similar deposit, on account of the purchase, redemption, retirement, acquisition, cancellation or termination of any Equity Interests in the Borrower or any Subsidiary or any option, warrant or other right to acquire any such Equity Interests in the Borrower or any Subsidiary; provided that the repurchase, redemption or other acquisition or retirement for value of any Equity Interests of a Subsidiary by the Borrower or another Subsidiary shall not constitute a Restricted Payment.</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 means, with respect to any specified Person for any period, the aggregate of the total revenue of such specified Person and its Subsidiaries for such period, on a consolidated basis.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 xml:space="preserve">“Revenue </w:t>
      </w:r>
      <w:r>
        <w:rPr>
          <w:rFonts w:ascii="Times New Roman" w:cs="Times New Roman" w:eastAsia="Times New Roman" w:hAnsi="Times New Roman"/>
          <w:sz w:val="18"/>
          <w:szCs w:val="18"/>
          <w:u w:val="single" w:color="auto"/>
          <w:color w:val="008000"/>
        </w:rPr>
        <w:t>Cure Amount” has the meaning set forth in Section 7.02</w:t>
      </w:r>
      <w:r>
        <w:rPr>
          <w:rFonts w:ascii="Times New Roman" w:cs="Times New Roman" w:eastAsia="Times New Roman" w:hAnsi="Times New Roman"/>
          <w:sz w:val="18"/>
          <w:szCs w:val="18"/>
          <w:u w:val="single" w:color="auto"/>
          <w:color w:val="0000F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20611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 xml:space="preserve">“Revenue </w:t>
      </w:r>
      <w:r>
        <w:rPr>
          <w:rFonts w:ascii="Times New Roman" w:cs="Times New Roman" w:eastAsia="Times New Roman" w:hAnsi="Times New Roman"/>
          <w:sz w:val="18"/>
          <w:szCs w:val="18"/>
          <w:u w:val="single" w:color="auto"/>
          <w:color w:val="008000"/>
        </w:rPr>
        <w:t>Cure Right” has the meaning set forth in Section 7.02</w:t>
      </w:r>
      <w:r>
        <w:rPr>
          <w:rFonts w:ascii="Times New Roman" w:cs="Times New Roman" w:eastAsia="Times New Roman" w:hAnsi="Times New Roman"/>
          <w:sz w:val="18"/>
          <w:szCs w:val="18"/>
          <w:u w:val="single" w:color="auto"/>
          <w:color w:val="0000F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0861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“Revolver Prepayment Fee Amount” has the meaning set forth in Section 2.12(c)(iv).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9090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“Revolver Usage” means, as of any date of determination, the amount of outstanding Revolving Loans (inclusive of Extraordinary Advances and Swingline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596646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68021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42"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“Revolving Agent” means ACF, in its capacity as revolving agent for the Revolving Lenders under the Loan Documents, and any successor revolving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59232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9232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0840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42"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“Revolving Agent’s Account” means the Deposit Account of Revolving Agent identified on Schedule 2.01(b) (or such other Deposit Account of Revolving Agent that has been designated as such, in writing, by the Revolving Agent to the Borrower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06933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606044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142"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“Revolving Commitment” means, with respect to each Revolving Lender, such Revolving Lender’s Revolving Commitment to make a Revolving Loan hereunder as set forth on Schedule 2.01(a) opposite such Revolving Lender’s name under the heading “Revolving Commitment,” expressed as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16331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6776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7112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68" w:name="page69"/>
    <w:bookmarkEnd w:id="68"/>
    <w:p>
      <w:pPr>
        <w:ind w:left="4"/>
        <w:spacing w:after="0" w:line="261"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representing the maximum principal amount of the Revolving Loans to be made by such Revolving Lender hereunder, as such commitment may be reduced or increased from time to time pursuant to this Agreement and as amended to reflect assignments. Unless the context shall otherwise require, the term “Revolving Loans” shall include any commitment to Replacement Revolving Loans of such Revolving Lender. The aggregate amount of the Revolving Commitments as of the Third Amendment Effective Date is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697801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696087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8408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392620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“Revolving Commitment Fee” has the meaning set forth in Section 2.12(e).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34544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“Revolving Creditors” has the meaning set forth in Section 9.18(a).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30861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“Revolving Lender” means, at any time, any Lender that has a Revolving Commitment or an outstanding Revolving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560641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606415" cy="8890"/>
                    </a:xfrm>
                    <a:prstGeom prst="rect">
                      <a:avLst/>
                    </a:prstGeom>
                    <a:noFill/>
                  </pic:spPr>
                </pic:pic>
              </a:graphicData>
            </a:graphic>
          </wp:anchor>
        </w:drawing>
      </w:r>
    </w:p>
    <w:p>
      <w:pPr>
        <w:spacing w:after="0" w:line="20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“Revolving Loan Exposure” means with respect to any Revolving Lender at any time, an amount equal to (a) prior to the termination of the Revolving Commitments, the amount of such Revolving Lender’s Revolving Commitment at such time and (b) thereafter, the aggregate then unpaid principal amount of such Revolving Lender’s Revolving Loans (inclusive of Extraordinary Advances and Swingline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-278765</wp:posOffset>
            </wp:positionV>
            <wp:extent cx="621474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9519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58635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56"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“Revolving Loan Exposure Percentage” means with respect to any Revolving Lender at any time, the ratio (expressed as a percentage) of such Revolving Lender’s Revolving Loan Exposure at such time to the Revolving Loan Exposure of all Revolving Lenders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628332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62490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“Revolving Obligations” has the meaning set forth in Section 9.18(a).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318897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5" w:lineRule="exact"/>
        <w:rPr>
          <w:sz w:val="20"/>
          <w:szCs w:val="20"/>
          <w:color w:val="auto"/>
        </w:rPr>
      </w:pPr>
    </w:p>
    <w:p>
      <w:pPr>
        <w:ind w:left="4" w:right="20" w:firstLine="991"/>
        <w:spacing w:after="0" w:line="269" w:lineRule="auto"/>
        <w:rPr>
          <w:sz w:val="20"/>
          <w:szCs w:val="20"/>
          <w:color w:val="auto"/>
        </w:rPr>
      </w:pPr>
      <w:r>
        <w:rPr>
          <w:rFonts w:ascii="Times New Roman" w:cs="Times New Roman" w:eastAsia="Times New Roman" w:hAnsi="Times New Roman"/>
          <w:sz w:val="17"/>
          <w:szCs w:val="17"/>
          <w:u w:val="single" w:color="auto"/>
          <w:color w:val="0000FF"/>
        </w:rPr>
        <w:t>“Revolving Loan Maturity Date” means the earlier to occur of: (a) the fifth anniversary of the Third Amendment Effective Date, or if such date is not a Business Day, the immediately succeeding Business Day, (b) the date on which the Revolving Commitments are voluntarily terminated pursuant to the terms hereof, and (c) the date on which all amounts outstanding under this Agreement have been declared or have automatically become due and payable (whether by acceleration or otherwise) in accordance with the terms hereof; provided that, notwithstanding anything to the contrary in this Agreement, if on the Test Date, the Borrower and its Subsidiaries do not have Liquidity in an aggregate amount equal to at least the 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-537845</wp:posOffset>
            </wp:positionV>
            <wp:extent cx="633476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676338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694372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690054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ind w:left="4" w:right="160" w:hanging="4"/>
        <w:spacing w:after="0" w:line="277" w:lineRule="auto"/>
        <w:tabs>
          <w:tab w:leader="none" w:pos="259" w:val="left"/>
        </w:tabs>
        <w:numPr>
          <w:ilvl w:val="0"/>
          <w:numId w:val="34"/>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$100,000,000 plus (y) the aggregate principal amount of the Google Note required to be repaid on the scheduled maturity date of the Google Note, then the Revolving Loan Maturity Date shall automatically be accelerated to the Test Date and all of the Revolving Loans shall thereupon be due and payable on the Test Date, together with all interest and fees accrued thereon or in respect thereof and any amounts payable pursuant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65493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-283210</wp:posOffset>
            </wp:positionV>
            <wp:extent cx="6866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82371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677227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149"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“Revolving Loans” has the meaning set forth in Section 2.01(b). Revolving Loans shall include Extraordinary Advances and Swingline Advances, unless the context clearly requires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619760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256286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a division of The McGraw-Hill Companies, Inc.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4"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Extension</w:t>
      </w:r>
      <w:r>
        <w:rPr>
          <w:rFonts w:ascii="Times New Roman" w:cs="Times New Roman" w:eastAsia="Times New Roman" w:hAnsi="Times New Roman"/>
          <w:sz w:val="18"/>
          <w:szCs w:val="18"/>
          <w:color w:val="auto"/>
        </w:rPr>
        <w:t>” means any extension granted by the SEC pursuant to any public pronouncements that apply to the Borrower in connection with the delivery of financial statements;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4"/>
          </w:cols>
          <w:pgMar w:left="436" w:top="270"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that, any automatic extension hereunder as a result of such SEC Extension shall not be for a period of more than </w:t>
      </w:r>
      <w:r>
        <w:rPr>
          <w:rFonts w:ascii="Times New Roman" w:cs="Times New Roman" w:eastAsia="Times New Roman" w:hAnsi="Times New Roman"/>
          <w:sz w:val="18"/>
          <w:szCs w:val="18"/>
          <w:u w:val="single" w:color="auto"/>
          <w:color w:val="0000FF"/>
        </w:rPr>
        <w:t>ninety (</w:t>
      </w: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5586730</wp:posOffset>
            </wp:positionH>
            <wp:positionV relativeFrom="paragraph">
              <wp:posOffset>26035</wp:posOffset>
            </wp:positionV>
            <wp:extent cx="50546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means that certain Second Amendment to Credit Agreement, dated as of the Second Amendment Effective Date, by and among the Borrower, the other Loan Parties party thereto, Administrative Agent, Lead Arranger, Sole Bookrunner and the Lenders party thereto (including, for the avoidance of doubt, the Second Amendment Effective Date Term Lenders).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means October 11, 2023.</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 Term Lender</w:t>
      </w:r>
      <w:r>
        <w:rPr>
          <w:rFonts w:ascii="Times New Roman" w:cs="Times New Roman" w:eastAsia="Times New Roman" w:hAnsi="Times New Roman"/>
          <w:sz w:val="18"/>
          <w:szCs w:val="18"/>
          <w:color w:val="auto"/>
        </w:rPr>
        <w:t xml:space="preserve">” means, at any time, any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that has a Second Amendment Effective Date Term Loan Commitment or an outstanding Second Amendment Effective Date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-151130</wp:posOffset>
            </wp:positionV>
            <wp:extent cx="26543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14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 Term Loan Commitments</w:t>
      </w:r>
      <w:r>
        <w:rPr>
          <w:rFonts w:ascii="Times New Roman" w:cs="Times New Roman" w:eastAsia="Times New Roman" w:hAnsi="Times New Roman"/>
          <w:sz w:val="18"/>
          <w:szCs w:val="18"/>
          <w:color w:val="auto"/>
        </w:rPr>
        <w:t xml:space="preserve">” means, with respect to each Second Amendment Effective Date Term Lender, such Second Amendment Effective Date Term Lender’s Term Loan Commitment to make a Second Amendment Effective Date Term Loan hereunder on the Second Amendment Effective Date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opposite such </w:t>
      </w:r>
      <w:r>
        <w:rPr>
          <w:rFonts w:ascii="Times New Roman" w:cs="Times New Roman" w:eastAsia="Times New Roman" w:hAnsi="Times New Roman"/>
          <w:sz w:val="18"/>
          <w:szCs w:val="18"/>
          <w:u w:val="single" w:color="auto"/>
          <w:color w:val="0000FF"/>
        </w:rPr>
        <w:t>Second Amendment Effective Date Term</w:t>
      </w:r>
      <w:r>
        <w:rPr>
          <w:rFonts w:ascii="Times New Roman" w:cs="Times New Roman" w:eastAsia="Times New Roman" w:hAnsi="Times New Roman"/>
          <w:sz w:val="18"/>
          <w:szCs w:val="18"/>
          <w:color w:val="auto"/>
        </w:rPr>
        <w:t xml:space="preserve"> Lender’s name under the heading “Second Amendment Effective Date Term Loan Commitment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expressed as an amount representing the maximum principal amount of the Second Amendment Effective Date Term Loan to be made by such </w:t>
      </w:r>
      <w:r>
        <w:rPr>
          <w:rFonts w:ascii="Times New Roman" w:cs="Times New Roman" w:eastAsia="Times New Roman" w:hAnsi="Times New Roman"/>
          <w:sz w:val="18"/>
          <w:szCs w:val="18"/>
          <w:u w:val="single" w:color="auto"/>
          <w:color w:val="0000FF"/>
        </w:rPr>
        <w:t>Second Amendment Effective Date Term</w:t>
      </w:r>
      <w:r>
        <w:rPr>
          <w:rFonts w:ascii="Times New Roman" w:cs="Times New Roman" w:eastAsia="Times New Roman" w:hAnsi="Times New Roman"/>
          <w:sz w:val="18"/>
          <w:szCs w:val="18"/>
          <w:color w:val="auto"/>
        </w:rPr>
        <w:t xml:space="preserve"> Lender hereunder, as such commitment may be reduced or increased from time to time pursuant to this Agreement and as amended to reflect assignments. Unless the context shall otherwise require, the term “Second Amendment Effective Date Term Loan Commitments” shall include any commitment to Replacement Term Loans of such </w:t>
      </w:r>
      <w:r>
        <w:rPr>
          <w:rFonts w:ascii="Times New Roman" w:cs="Times New Roman" w:eastAsia="Times New Roman" w:hAnsi="Times New Roman"/>
          <w:sz w:val="18"/>
          <w:szCs w:val="18"/>
          <w:u w:val="single" w:color="auto"/>
          <w:color w:val="0000FF"/>
        </w:rPr>
        <w:t>Second Amendment Effective Date Term</w:t>
      </w:r>
      <w:r>
        <w:rPr>
          <w:rFonts w:ascii="Times New Roman" w:cs="Times New Roman" w:eastAsia="Times New Roman" w:hAnsi="Times New Roman"/>
          <w:sz w:val="18"/>
          <w:szCs w:val="18"/>
          <w:color w:val="auto"/>
        </w:rPr>
        <w:t xml:space="preserve"> Lender. The aggregate amount of the Second Amendment Effective Date Term Loan Commitments as of the Second Amendment Effective Date is $35,000,000.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-819785</wp:posOffset>
            </wp:positionV>
            <wp:extent cx="27260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-682625</wp:posOffset>
            </wp:positionV>
            <wp:extent cx="768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-545465</wp:posOffset>
            </wp:positionV>
            <wp:extent cx="191135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911350" cy="889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-133985</wp:posOffset>
            </wp:positionV>
            <wp:extent cx="192024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a)(iii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26035</wp:posOffset>
            </wp:positionV>
            <wp:extent cx="21463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Make Whole</w:t>
      </w:r>
      <w:r>
        <w:rPr>
          <w:rFonts w:ascii="Times New Roman" w:cs="Times New Roman" w:eastAsia="Times New Roman" w:hAnsi="Times New Roman"/>
          <w:sz w:val="18"/>
          <w:szCs w:val="18"/>
          <w:u w:val="single" w:color="auto"/>
          <w:color w:val="0000FF"/>
        </w:rPr>
        <w:t>Make-Whole</w:t>
      </w:r>
      <w:r>
        <w:rPr>
          <w:rFonts w:ascii="Times New Roman" w:cs="Times New Roman" w:eastAsia="Times New Roman" w:hAnsi="Times New Roman"/>
          <w:sz w:val="18"/>
          <w:szCs w:val="18"/>
          <w:u w:val="single" w:color="auto"/>
          <w:color w:val="auto"/>
        </w:rPr>
        <w:t>/Prepayment Fee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26035</wp:posOffset>
            </wp:positionV>
            <wp:extent cx="60007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“Securities Account Control Agreement” has the meaning assigned to such term in the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99745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of the SEC promulgated thereunder.</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the Collateral Agreement, the Perfection Certificate, the Mortgages</w:t>
      </w:r>
      <w:r>
        <w:rPr>
          <w:rFonts w:ascii="Times New Roman" w:cs="Times New Roman" w:eastAsia="Times New Roman" w:hAnsi="Times New Roman"/>
          <w:sz w:val="18"/>
          <w:szCs w:val="18"/>
          <w:u w:val="single" w:color="auto"/>
          <w:color w:val="0000FF"/>
        </w:rPr>
        <w:t>, the Springing Control Agreements</w:t>
      </w:r>
      <w:r>
        <w:rPr>
          <w:rFonts w:ascii="Times New Roman" w:cs="Times New Roman" w:eastAsia="Times New Roman" w:hAnsi="Times New Roman"/>
          <w:sz w:val="18"/>
          <w:szCs w:val="18"/>
          <w:color w:val="auto"/>
        </w:rPr>
        <w:t xml:space="preserve"> and each other security agreement or other instrument or document executed and delivered pursuant to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to secure any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-278765</wp:posOffset>
            </wp:positionV>
            <wp:extent cx="163703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637030" cy="825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-141605</wp:posOffset>
            </wp:positionV>
            <wp:extent cx="4114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“Settlement” has the meaning set forth in Section 2.04(c)(i).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27514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“Settlement Date” has the meaning set forth in Section 2.04(c)(i).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299148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5" w:lineRule="exact"/>
        <w:rPr>
          <w:sz w:val="20"/>
          <w:szCs w:val="20"/>
          <w:color w:val="auto"/>
        </w:rPr>
      </w:pPr>
    </w:p>
    <w:p>
      <w:pPr>
        <w:jc w:val="center"/>
        <w:ind w:right="1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 -44-</w:t>
      </w:r>
    </w:p>
    <w:p>
      <w:pPr>
        <w:sectPr>
          <w:pgSz w:w="11900" w:h="16838" w:orient="portrait"/>
          <w:cols w:equalWidth="0" w:num="1">
            <w:col w:w="11000"/>
          </w:cols>
          <w:pgMar w:left="440" w:top="270" w:right="459" w:bottom="1440" w:gutter="0" w:footer="0" w:header="0"/>
        </w:sectPr>
      </w:pPr>
    </w:p>
    <w:bookmarkStart w:id="70" w:name="page71"/>
    <w:bookmarkEnd w:id="7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any Borrowing which bears interest at a rate based on Term SOFR, other than pursuant to clause (c) of the definition of “Base Rate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-13970</wp:posOffset>
            </wp:positionV>
            <wp:extent cx="514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means any Loan which bears interest at a rate based on Term SOFR, other than pursuant to clause (c) of the definition of “Base Rate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-13970</wp:posOffset>
            </wp:positionV>
            <wp:extent cx="514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xml:space="preserve">” means any Event of Default described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7.01(d)</w:t>
      </w:r>
      <w:r>
        <w:rPr>
          <w:rFonts w:ascii="Times New Roman" w:cs="Times New Roman" w:eastAsia="Times New Roman" w:hAnsi="Times New Roman"/>
          <w:sz w:val="18"/>
          <w:szCs w:val="18"/>
          <w:color w:val="auto"/>
        </w:rPr>
        <w:t xml:space="preserve"> (solely with respect to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rPr>
        <w:t>non-compliance with Sections 2.20, 5.17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6.12)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7.01(e)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(to the extent such reporting is needed to determine whether a breach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Section 6.12 has occurred)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7.01(i)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7.01(j)</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-141605</wp:posOffset>
            </wp:positionV>
            <wp:extent cx="639508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21729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5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“Specified Foreign Account Debtor” means any Account Debtor which (i) has its principal place of business or executive office located in an Acceptable Foreign Jurisdiction and (ii) is Investment Grade or a subsidiary of a Person that is Investment 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31761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32320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“Springing Control Account” means a Deposit Account that is subject to a Springing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8260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205" w:lineRule="exact"/>
        <w:rPr>
          <w:sz w:val="20"/>
          <w:szCs w:val="20"/>
          <w:color w:val="auto"/>
        </w:rPr>
      </w:pPr>
    </w:p>
    <w:p>
      <w:pPr>
        <w:ind w:right="360"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“Springing Control Agreement” means an agreement in which a Loan Party, the Collateral Agent, and Cash Management Bank maintaining the Deposit Account have agreed that the Cash Management Bank will comply with instructions originated by the Collateral Agent directing disposition of the funds in the Deposit Account without further consent by the Loan Party pursuant to terms reasonably satisfactory to the Collateral Agent and the Borrower. Terms of the agreement shall provide control (within the meaning of Section 9-104 of the UCC) reasonably satisfactory to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582041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5665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72084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5493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45732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Indebtedness of the Borrower or any Subsidiary that is contractually subordinated to the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for purposes of this Agreement, the Google Note shall constitute Subordinated Indebtedness.</w:t>
      </w:r>
    </w:p>
    <w:p>
      <w:pPr>
        <w:spacing w:after="0" w:line="20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w:t>
      </w:r>
    </w:p>
    <w:p>
      <w:pPr>
        <w:spacing w:after="0" w:line="225"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xml:space="preserve">” means any Domestic Subsidiary (other than (a) any Subsidiary that is prohibited by applicable law from guaranteeing the Obligations, (b) any Domestic Subsidiary that is a direct or indirect Subsidiary of a Foreign Subsidiary, (c) any direct or indirect FSHCO, (d) any not-for-profit subsidiary, and (e) any other Subsidiary with respect to which, in the reasonable judgment of the Administrative Agent (confirmed in writing by notice to the Borrower), the cost or other consequences (including any adverse tax consequences) of providing a Guarantee shall be excessive in view of the benefits to be obtained by the Lenders therefrom). The Subsidiary Loan Parties as of the Effective Date are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agreement with respect to any swap, forward, future or derivative transaction or option or similar agreement involving, or settled by reference to, one or more rates,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70" w:right="519" w:bottom="1440" w:gutter="0" w:footer="0" w:header="0"/>
        </w:sectPr>
      </w:pPr>
    </w:p>
    <w:bookmarkStart w:id="71" w:name="page72"/>
    <w:bookmarkEnd w:id="71"/>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currencies, commodities, equity or debt instruments or securities, or economic, financial or pricing indices or measures of economic, financial or pricing risk or value or any similar transaction or any combination of these transactions and (b) any and all agreements and documents (and the related confirmations) entered into in connection with any transactions of any kind,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xml:space="preserve">”), including any such obligations or liabilities under any Master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9"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“Swingline Advance” has the meaning set forth in Section 2.04(a)(v).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318897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5" w:lineRule="exact"/>
        <w:rPr>
          <w:sz w:val="20"/>
          <w:szCs w:val="20"/>
          <w:color w:val="auto"/>
        </w:rPr>
      </w:pPr>
    </w:p>
    <w:p>
      <w:pPr>
        <w:ind w:left="4" w:right="72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“Swingline Loan Limit” means, at any time, the smallest of the following amounts: (i) $20,000,000, (ii) the aggregate Revolving Commitment minus the Revolver Usage and (iii) the Borrowing Base, minus the amount of Revolving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58889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888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55803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142"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“Term Creditor” has the meaning set forth in Section 9.18(a).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2802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at any time, any Lender that has a Term Loan Commitment or an outstanding Term Loan.</w:t>
      </w:r>
    </w:p>
    <w:p>
      <w:pPr>
        <w:spacing w:after="0" w:line="225"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xml:space="preserve">” means (a) the Effective Date Term Loans, (b) the First Amendment Effective Date Term Loans, (c) the Second Amendment Effective Date Term Loans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8"/>
          <w:szCs w:val="18"/>
          <w:u w:val="single" w:color="auto"/>
          <w:color w:val="0000FF"/>
        </w:rPr>
        <w:t>) the Third Amendment Effective Date Term Loans and (e</w:t>
      </w:r>
      <w:r>
        <w:rPr>
          <w:rFonts w:ascii="Times New Roman" w:cs="Times New Roman" w:eastAsia="Times New Roman" w:hAnsi="Times New Roman"/>
          <w:sz w:val="18"/>
          <w:szCs w:val="18"/>
          <w:color w:val="auto"/>
        </w:rPr>
        <w:t>) Refinanced Term Loans and Replacement Term Loans, collectively, or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-141605</wp:posOffset>
            </wp:positionV>
            <wp:extent cx="28117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56"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xml:space="preserve">” means, collectively, (a) the Effective Date Term Loan Commitments, (b) the First Amendment Effective Date Term Loan Commitments </w:t>
      </w:r>
      <w:r>
        <w:rPr>
          <w:rFonts w:ascii="Times New Roman" w:cs="Times New Roman" w:eastAsia="Times New Roman" w:hAnsi="Times New Roman"/>
          <w:sz w:val="18"/>
          <w:szCs w:val="18"/>
          <w:color w:val="FF0000"/>
          <w:strike w:val="1"/>
        </w:rPr>
        <w:t>and/or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(c) the Second </w:t>
      </w:r>
      <w:r>
        <w:rPr>
          <w:rFonts w:ascii="Times New Roman" w:cs="Times New Roman" w:eastAsia="Times New Roman" w:hAnsi="Times New Roman"/>
          <w:sz w:val="18"/>
          <w:szCs w:val="18"/>
          <w:u w:val="single" w:color="auto"/>
          <w:color w:val="0000FF"/>
        </w:rPr>
        <w:t>Amendment Effective Date Term Loan Commitments and/or (d) the Third</w:t>
      </w:r>
      <w:r>
        <w:rPr>
          <w:rFonts w:ascii="Times New Roman" w:cs="Times New Roman" w:eastAsia="Times New Roman" w:hAnsi="Times New Roman"/>
          <w:sz w:val="18"/>
          <w:szCs w:val="18"/>
          <w:color w:val="auto"/>
        </w:rPr>
        <w:t xml:space="preserve"> Amendment Effective Date Term Loan Commitments,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-141605</wp:posOffset>
            </wp:positionV>
            <wp:extent cx="416623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6"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u w:val="single" w:color="auto"/>
          <w:color w:val="0000FF"/>
        </w:rPr>
        <w:t>“Term Loan Exposure” means with respect to any Term Lender at any time, an amount equal to (a) until the (i) Effective Date, the aggregate amount of such Effective Date Term Lender’s Effective Date Term Loan Commitments at such time, (ii) First Amendment Effective Date, the aggregate amount of such First Amendment Effective Date Term Lender’s First Amendment Effective Date Term Loan Commitments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-264160</wp:posOffset>
            </wp:positionV>
            <wp:extent cx="594931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696087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jc w:val="both"/>
        <w:ind w:left="4" w:hanging="4"/>
        <w:spacing w:after="0" w:line="253" w:lineRule="auto"/>
        <w:tabs>
          <w:tab w:leader="none" w:pos="319" w:val="left"/>
        </w:tabs>
        <w:numPr>
          <w:ilvl w:val="0"/>
          <w:numId w:val="3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Second Amendment Effective Date, the aggregate amount of such Second Amendment Effective Date Term Lender’s Second Amendment Effective Date Term Loan Commitments at such time, and (iv) Third Amendment Effective Date, the aggregate amount of such Third Amendment Effective Date Term Lender’s Third Amendment Effective Date Term Loan Commitments at such time, and (b) thereafter, in each case, the aggregate then unpaid principal amount of such Term Lender’s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-544830</wp:posOffset>
            </wp:positionV>
            <wp:extent cx="673798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696912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69519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71195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244284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72" w:name="page73"/>
    <w:bookmarkEnd w:id="72"/>
    <w:p>
      <w:pPr>
        <w:ind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 Loan Exposure Percentage” means with respect to any Term </w:t>
      </w:r>
      <w:r>
        <w:rPr>
          <w:rFonts w:ascii="Times New Roman" w:cs="Times New Roman" w:eastAsia="Times New Roman" w:hAnsi="Times New Roman"/>
          <w:sz w:val="18"/>
          <w:szCs w:val="18"/>
          <w:u w:val="single" w:color="auto"/>
          <w:color w:val="008000"/>
        </w:rPr>
        <w:t>Lender at any time, the ratio (expressed as a percentage) of such</w:t>
      </w:r>
      <w:r>
        <w:rPr>
          <w:rFonts w:ascii="Times New Roman" w:cs="Times New Roman" w:eastAsia="Times New Roman" w:hAnsi="Times New Roman"/>
          <w:sz w:val="18"/>
          <w:szCs w:val="18"/>
          <w:u w:val="single" w:color="auto"/>
          <w:color w:val="0000FF"/>
        </w:rPr>
        <w:t xml:space="preserve"> Term Lender’s aggregate Term Loan </w:t>
      </w:r>
      <w:r>
        <w:rPr>
          <w:rFonts w:ascii="Times New Roman" w:cs="Times New Roman" w:eastAsia="Times New Roman" w:hAnsi="Times New Roman"/>
          <w:sz w:val="18"/>
          <w:szCs w:val="18"/>
          <w:u w:val="single" w:color="auto"/>
          <w:color w:val="008000"/>
        </w:rPr>
        <w:t>Exposure at such time to the</w:t>
      </w:r>
      <w:r>
        <w:rPr>
          <w:rFonts w:ascii="Times New Roman" w:cs="Times New Roman" w:eastAsia="Times New Roman" w:hAnsi="Times New Roman"/>
          <w:sz w:val="18"/>
          <w:szCs w:val="18"/>
          <w:u w:val="single" w:color="auto"/>
          <w:color w:val="0000FF"/>
        </w:rPr>
        <w:t xml:space="preserve"> aggregate Term Loan Exposure of all Term Lenders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31761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73468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142"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u w:val="single" w:color="auto"/>
          <w:color w:val="0000FF"/>
        </w:rPr>
        <w:t>earlier of: (a)(i) solely with respect to the Effective Date Term Loans, the First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 Date Term Loans and the Second Amendment Effective Date Term Loans,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fifth anniversary of the Effective Date, or if such date is not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Business Day, the immediately succeeding Business Day</w:t>
      </w:r>
      <w:r>
        <w:rPr>
          <w:rFonts w:ascii="Times New Roman" w:cs="Times New Roman" w:eastAsia="Times New Roman" w:hAnsi="Times New Roman"/>
          <w:sz w:val="18"/>
          <w:szCs w:val="18"/>
          <w:u w:val="single" w:color="auto"/>
          <w:color w:val="0000FF"/>
        </w:rPr>
        <w:t>, and (ii) solely with respect to the Third Amendment Effective Date Term Loans, the fifth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anniversary of the Third Amendment Effective Date, or if such date is not a Business Day, the immediately succeeding Business Day, (b) the date on which the Term Loan Commitments are voluntarily terminated pursuant to the terms hereof, and (c) the date on which all amount outstanding under this Agreement have been declared or have automatically become due and payable (whether by acceleration or otherwise) in accordance with the terms hereof</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notwithstanding anything to the contrary in this Agreement, if on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strike w:val="1"/>
        </w:rPr>
        <w:t>date (or at any time thereafter) that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135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strike w:val="1"/>
        </w:rPr>
        <w:t>days prior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strike w:val="1"/>
        </w:rPr>
        <w:t>scheduled maturity of the Google Note</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FF0000"/>
          <w:strike w:val="1"/>
        </w:rPr>
        <w:t>(such date, the “</w:t>
      </w:r>
      <w:r>
        <w:rPr>
          <w:rFonts w:ascii="Times New Roman" w:cs="Times New Roman" w:eastAsia="Times New Roman" w:hAnsi="Times New Roman"/>
          <w:sz w:val="18"/>
          <w:szCs w:val="18"/>
          <w:color w:val="000000"/>
        </w:rPr>
        <w:t>Test Date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the Borrower and its Subsidiaries do not have Liquidity in an aggregate amount</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 xml:space="preserve">equal to at least the sum of (x) $100,000,000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(y) the aggregate principal amount of the Google Note required to be repaid on the scheduled maturity date of the Google Note, then the Term Loan Maturity Date shall automatically be accelerated to the Test Date and all of the Loans shall thereupon be due and payable on the Test Date, together with all interest and fees accrued thereon or in respect thereof (including any </w:t>
      </w:r>
      <w:r>
        <w:rPr>
          <w:rFonts w:ascii="Times New Roman" w:cs="Times New Roman" w:eastAsia="Times New Roman" w:hAnsi="Times New Roman"/>
          <w:sz w:val="18"/>
          <w:szCs w:val="18"/>
          <w:color w:val="FF0000"/>
          <w:strike w:val="1"/>
        </w:rPr>
        <w:t>Make Whole/</w:t>
      </w:r>
      <w:r>
        <w:rPr>
          <w:rFonts w:ascii="Times New Roman" w:cs="Times New Roman" w:eastAsia="Times New Roman" w:hAnsi="Times New Roman"/>
          <w:sz w:val="18"/>
          <w:szCs w:val="18"/>
          <w:color w:val="000000"/>
        </w:rPr>
        <w:t xml:space="preserve">Prepayment </w:t>
      </w:r>
      <w:r>
        <w:rPr>
          <w:rFonts w:ascii="Times New Roman" w:cs="Times New Roman" w:eastAsia="Times New Roman" w:hAnsi="Times New Roman"/>
          <w:sz w:val="18"/>
          <w:szCs w:val="18"/>
          <w:color w:val="FF0000"/>
          <w:strike w:val="1"/>
        </w:rPr>
        <w:t>Fee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Amount</w:t>
      </w:r>
      <w:r>
        <w:rPr>
          <w:rFonts w:ascii="Times New Roman" w:cs="Times New Roman" w:eastAsia="Times New Roman" w:hAnsi="Times New Roman"/>
          <w:sz w:val="18"/>
          <w:szCs w:val="18"/>
          <w:u w:val="single" w:color="auto"/>
          <w:color w:val="0000FF"/>
        </w:rPr>
        <w:t>Premium</w:t>
      </w:r>
      <w:r>
        <w:rPr>
          <w:rFonts w:ascii="Times New Roman" w:cs="Times New Roman" w:eastAsia="Times New Roman" w:hAnsi="Times New Roman"/>
          <w:sz w:val="18"/>
          <w:szCs w:val="18"/>
          <w:color w:val="000000"/>
        </w:rPr>
        <w:t>) and any amounts payable pursuant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-1504950</wp:posOffset>
            </wp:positionV>
            <wp:extent cx="41744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1744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-1367790</wp:posOffset>
            </wp:positionV>
            <wp:extent cx="404622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04622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-1230630</wp:posOffset>
            </wp:positionV>
            <wp:extent cx="41230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1230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-1093470</wp:posOffset>
            </wp:positionV>
            <wp:extent cx="679767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-956310</wp:posOffset>
            </wp:positionV>
            <wp:extent cx="69519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-819150</wp:posOffset>
            </wp:positionV>
            <wp:extent cx="672084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-681990</wp:posOffset>
            </wp:positionV>
            <wp:extent cx="29146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3175</wp:posOffset>
            </wp:positionV>
            <wp:extent cx="41973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19735" cy="8890"/>
                    </a:xfrm>
                    <a:prstGeom prst="rect">
                      <a:avLst/>
                    </a:prstGeom>
                    <a:noFill/>
                  </pic:spPr>
                </pic:pic>
              </a:graphicData>
            </a:graphic>
          </wp:anchor>
        </w:drawing>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“Term Obligations” has the meaning set forth in Section 9.18(a).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295719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26035</wp:posOffset>
            </wp:positionV>
            <wp:extent cx="254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97" w:lineRule="exact"/>
        <w:rPr>
          <w:sz w:val="20"/>
          <w:szCs w:val="20"/>
          <w:color w:val="auto"/>
        </w:rPr>
      </w:pPr>
    </w:p>
    <w:p>
      <w:pPr>
        <w:ind w:right="40" w:firstLine="987"/>
        <w:spacing w:after="0" w:line="254"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that is two (2)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as long as such first preceding Business Day is not more than three (3) Business Days prior to such Base Rate Term SOFR Determination Day;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that if Term SOFR as so determined shall ever be less than the Floor, then Term SOFR shall be deemed to be the Floor.</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Test Date” means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538135"/>
        </w:rPr>
        <w:t>date (or at any time thereafter) that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one hundred thirty-five (135)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538135"/>
        </w:rPr>
        <w:t>days prior to the scheduled maturity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538135"/>
        </w:rPr>
        <w:t>Google Note</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-121920</wp:posOffset>
            </wp:positionV>
            <wp:extent cx="603504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61722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Third Amendment” means that certain Third Amendment to Credit Agreement, dated as of the Third Amendment Effective Date, by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xml:space="preserve">among the Borrower, the other Loan Parties party thereto, Administrative Agent, Revolving Agent, Lead Arranger, Sole Bookrunner </w:t>
      </w:r>
      <w:r>
        <w:rPr>
          <w:rFonts w:ascii="Times New Roman" w:cs="Times New Roman" w:eastAsia="Times New Roman" w:hAnsi="Times New Roman"/>
          <w:sz w:val="18"/>
          <w:szCs w:val="18"/>
          <w:u w:val="single" w:color="auto"/>
          <w:color w:val="538135"/>
        </w:rPr>
        <w:t>and the Lenders</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538135"/>
        </w:rPr>
        <w:t xml:space="preserve">party thereto </w:t>
      </w:r>
      <w:r>
        <w:rPr>
          <w:rFonts w:ascii="Times New Roman" w:cs="Times New Roman" w:eastAsia="Times New Roman" w:hAnsi="Times New Roman"/>
          <w:sz w:val="18"/>
          <w:szCs w:val="18"/>
          <w:u w:val="single" w:color="auto"/>
          <w:color w:val="0000FF"/>
        </w:rPr>
        <w:t>(including, for the avoidance of doubt, (i) all Lenders party to this Agreement immediately prior to the effectiveness of the Third</w:t>
      </w:r>
      <w:r>
        <w:rPr>
          <w:rFonts w:ascii="Times New Roman" w:cs="Times New Roman" w:eastAsia="Times New Roman" w:hAnsi="Times New Roman"/>
          <w:sz w:val="18"/>
          <w:szCs w:val="18"/>
          <w:u w:val="single" w:color="auto"/>
          <w:color w:val="538135"/>
        </w:rPr>
        <w:t xml:space="preserve"> </w:t>
      </w:r>
      <w:r>
        <w:rPr>
          <w:rFonts w:ascii="Times New Roman" w:cs="Times New Roman" w:eastAsia="Times New Roman" w:hAnsi="Times New Roman"/>
          <w:sz w:val="18"/>
          <w:szCs w:val="18"/>
          <w:u w:val="single" w:color="auto"/>
          <w:color w:val="0000FF"/>
        </w:rPr>
        <w:t>Amendment on the Third Amendment Effective Date, (ii) the Third Amendment Effective Date Term Lenders on the Third Amendment Effective Date and (iii) the Revolving Lenders on the Third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-548640</wp:posOffset>
            </wp:positionV>
            <wp:extent cx="62490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1482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48081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094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37756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“Third Amendment Effective Date” means 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2802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“Third Amendment Effective Date Acquisition” means the acquisition by the Borrower of 100% of the Equity Interests of Ambry Genetics Corporation, a Delaware corporation, and its Subsidiaries pursuant to the terms and conditions of the Third Amendment Effective Date Acquisition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36079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73798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54864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5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“Third Amendment Effective Date Acquisition Agreement” means that certain Securities Purchase Agreement, dated as of November 4, 2024, by and among Realm IDX, a Delaware corporation, as the “Seller” (as defined therein) thereunder, the Borrower, in its capacity as the “Buyer” (as defined therein) thereunder, and Konica Minolta, Inc., a Japanese corporation, as the “Guarantor” (as defined therein)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231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7801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590613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pacing w:after="0" w:line="15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“Third Amendment Effective Date Acquisition Documents” means the Third Amendment Effective Date Acquisition Agreement and the other agreements, documents and instruments entered into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25792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79730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“Third Amendment Effective Date Revolver Draw” has the meaning set forth in the recitals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506603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066030" cy="8890"/>
                    </a:xfrm>
                    <a:prstGeom prst="rect">
                      <a:avLst/>
                    </a:prstGeom>
                    <a:noFill/>
                  </pic:spPr>
                </pic:pic>
              </a:graphicData>
            </a:graphic>
          </wp:anchor>
        </w:drawing>
      </w:r>
    </w:p>
    <w:p>
      <w:pPr>
        <w:spacing w:after="0" w:line="20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“Third Amendment Effective Date Term Lender” means, at any time, any Term Lender that has a Third Amendment Effective Date Term Loan Commitment or an outstanding First Amendment Effective Date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27507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7719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4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“Third Amendment Effective Date Term Loan Commitments” means, with respect to each Third Amendment Effective Date Term Lender, such Third Amendment Effective Date Term Lender’s Term Loan Commitment to make a Third Amendment Effective Date Term Loan hereunder on the Third Amendment Effective Date as set forth on Schedule 2.01(a) opposite such Third Amendment Effective Date Term Lender’s name under the heading “Third Amendment Effective Date Term Loan Commitment,” expressed as an amount representing the maximum principal amount of the Third Amendment Effective Date Term Loan to be made by such Third Amendment Effective Date Term Lender hereunder,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634365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3196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83196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6087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75183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74" w:name="page75"/>
    <w:bookmarkEnd w:id="74"/>
    <w:p>
      <w:pPr>
        <w:jc w:val="both"/>
        <w:ind w:left="4" w:right="20"/>
        <w:spacing w:after="0" w:line="261"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 may be reduced or increased from time to time pursuant to this Agreement and as amended to reflect assignments. Unless the context shall otherwise require, the term “Third Amendment Effective Date Term Loan Commitments” shall include any commitment to Replacement Term Loans of such Third Amendment Effective Date Term Lender. The aggregate amount of the Third Amendment Effective Date Term Loan Commitments as of the Third Amendment Effective Date is $200,000,000.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694372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69519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4372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232283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6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“Third Amendment Effective Date Term Loans” has the meaning set forth in Section 2.01(a)(iv).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42341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“Third Amendment Prepayment Fee Amount” has the meaning set forth in Section 2.12(c)(iii).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34594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205"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the payment of fees, expenses and other costs in connection with the items described in clauses (a) and (b) of the definition of Transactions.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 the execution, delivery and performance by each Loan Party of the Loan Documents to which it is to be a party,</w:t>
      </w:r>
    </w:p>
    <w:p>
      <w:pPr>
        <w:spacing w:after="0" w:line="27" w:lineRule="exact"/>
        <w:rPr>
          <w:sz w:val="20"/>
          <w:szCs w:val="20"/>
          <w:color w:val="auto"/>
        </w:rPr>
      </w:pPr>
    </w:p>
    <w:p>
      <w:pPr>
        <w:ind w:left="4" w:right="60" w:hanging="4"/>
        <w:spacing w:after="0" w:line="260"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of the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auto"/>
        </w:rPr>
        <w:t xml:space="preserve"> Term Loans and the use of the proceeds thereof on the Effective Date, and (c) payment of the Transaction Costs on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-138430</wp:posOffset>
            </wp:positionV>
            <wp:extent cx="6940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61" w:lineRule="exact"/>
        <w:rPr>
          <w:sz w:val="20"/>
          <w:szCs w:val="20"/>
          <w:color w:val="auto"/>
        </w:rPr>
      </w:pPr>
    </w:p>
    <w:p>
      <w:pPr>
        <w:jc w:val="both"/>
        <w:ind w:left="4" w:right="3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a rate equal to the then-current yield to maturity on actively traded U.S. Treasury securities having a constant maturity and having a duration equal to (or the nearest available tenor) the period from the date that payment is received to the date that falls on the Term Loan Maturity Date.</w:t>
      </w:r>
    </w:p>
    <w:p>
      <w:pPr>
        <w:spacing w:after="0" w:line="176" w:lineRule="exact"/>
        <w:rPr>
          <w:sz w:val="20"/>
          <w:szCs w:val="20"/>
          <w:color w:val="auto"/>
        </w:rPr>
      </w:pPr>
    </w:p>
    <w:p>
      <w:pPr>
        <w:ind w:left="4" w:right="52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“TRICARE” means the United States Department of Defense health care program for service families including, but not limited to, TRICARE Prime, TRICARE Extra and TRICARE Standard, and any successor to or predecessor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600900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0090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482600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“TRICARE Account” means an Account payable pursuant to TRICARE.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335153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means</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Term SOFR or the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-151130</wp:posOffset>
            </wp:positionV>
            <wp:extent cx="31686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16865" cy="8890"/>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“UCC” means the Uniform Commercial Code as from time to time in effect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66344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Adjustment.</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4"/>
          </w:cols>
          <w:pgMar w:left="436" w:top="270" w:right="499" w:bottom="1440" w:gutter="0" w:footer="0" w:header="0"/>
        </w:sectPr>
      </w:pPr>
    </w:p>
    <w:bookmarkStart w:id="75" w:name="page76"/>
    <w:bookmarkEnd w:id="7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26035</wp:posOffset>
            </wp:positionV>
            <wp:extent cx="12890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u w:val="single" w:color="auto"/>
          <w:color w:val="0000FF"/>
        </w:rPr>
        <w:t>(f)(ii)(2)(C)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26035</wp:posOffset>
            </wp:positionV>
            <wp:extent cx="53975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0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u w:val="single" w:color="auto"/>
          <w:color w:val="0000FF"/>
        </w:rPr>
        <w:t>“Waterfall Trigger Event” means (w) an Event of Default under (i) Section 7.01(a); (ii) Section 7.01(e) arising from the failure of the Borrower or any other Loan Party to observe or perform any obligation under any of Sections 5.01(a), 5.01(b) or 5.01(d) (in each case, solely to the extent such financial statements are not delivered to the Administrative Agent for delivery to each Lender within thirty (30) days following the date such financial statements were required to be delivered pursuant to Section 5.01(a) or Section 5.01(b), as applicable), (iii) Section 7.01(f) arising from the failure of the Borrower or any other Loan Party to observe or performance any obligation under Section 5.11 (solely as it relates to the use of proceeds of the Revolving Loans), (iv) Section 7.01(d) arising from the failure of the Borrower or any other Loan Party to observe or perform any obligation under any of Section 5.17, Section 6.01, Section 6.02, Section 6.03, Section 6.04, Section 6.05, Section 6.08 or Section 6.12; (v) Sections 7.01(l)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-812165</wp:posOffset>
            </wp:positionV>
            <wp:extent cx="607758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-675005</wp:posOffset>
            </wp:positionV>
            <wp:extent cx="674624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-537845</wp:posOffset>
            </wp:positionV>
            <wp:extent cx="698627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78942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-263525</wp:posOffset>
            </wp:positionV>
            <wp:extent cx="687514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672909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ind w:right="200"/>
        <w:spacing w:after="0" w:line="253" w:lineRule="auto"/>
        <w:rPr>
          <w:sz w:val="20"/>
          <w:szCs w:val="20"/>
          <w:color w:val="auto"/>
        </w:rPr>
      </w:pPr>
      <w:r>
        <w:rPr>
          <w:rFonts w:ascii="Times New Roman" w:cs="Times New Roman" w:eastAsia="Times New Roman" w:hAnsi="Times New Roman"/>
          <w:sz w:val="18"/>
          <w:szCs w:val="18"/>
          <w:u w:val="single" w:color="auto"/>
          <w:color w:val="0000FF"/>
        </w:rPr>
        <w:t>7.01(u); (vi) Sections 7.01(i) and 7.01(j); (vii) Section 7.01(n); or (viii) Section 7.01(r), (x) solely to the extent Required Lenders exercise rights under any Springing Control Agreement in accordance with Section 2.20(b), a Cash Dominion Event, or (y) solely to the extent that such amendment, modification or waiver is prohibited by Section 9.02(c)(ii) without the consent of the Required Revolving Lenders, the amendment, modification or waiver of any of the provisions set forth in the immediately preceding clause (x) without the consent of the Required Revolving Lenders to such amendment, modification or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-683260</wp:posOffset>
            </wp:positionV>
            <wp:extent cx="680656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866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5747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74624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59193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166306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7"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wholly owned</w:t>
      </w:r>
      <w:r>
        <w:rPr>
          <w:rFonts w:ascii="Times New Roman" w:cs="Times New Roman" w:eastAsia="Times New Roman" w:hAnsi="Times New Roman"/>
          <w:sz w:val="18"/>
          <w:szCs w:val="18"/>
          <w:u w:val="single" w:color="auto"/>
          <w:color w:val="0000FF"/>
        </w:rPr>
        <w:t>wholly-owned</w:t>
      </w:r>
      <w:r>
        <w:rPr>
          <w:rFonts w:ascii="Times New Roman" w:cs="Times New Roman" w:eastAsia="Times New Roman" w:hAnsi="Times New Roman"/>
          <w:sz w:val="18"/>
          <w:szCs w:val="18"/>
          <w:color w:val="auto"/>
        </w:rPr>
        <w:t xml:space="preserve">” means with respect to any Person, a subsidiary of such Person all the outstanding Equity Interests of which (other than (x) directors’ qualifying shares and (y) shares issued to foreign nationals to the extent required by applicable law) are owned by such Person and/or by one or more </w:t>
      </w:r>
      <w:r>
        <w:rPr>
          <w:rFonts w:ascii="Times New Roman" w:cs="Times New Roman" w:eastAsia="Times New Roman" w:hAnsi="Times New Roman"/>
          <w:sz w:val="18"/>
          <w:szCs w:val="18"/>
          <w:color w:val="FF0000"/>
          <w:strike w:val="1"/>
        </w:rPr>
        <w:t>wholly owned</w:t>
      </w:r>
      <w:r>
        <w:rPr>
          <w:rFonts w:ascii="Times New Roman" w:cs="Times New Roman" w:eastAsia="Times New Roman" w:hAnsi="Times New Roman"/>
          <w:sz w:val="18"/>
          <w:szCs w:val="18"/>
          <w:u w:val="single" w:color="auto"/>
          <w:color w:val="0000FF"/>
        </w:rPr>
        <w:t>wholly-owned</w:t>
      </w:r>
      <w:r>
        <w:rPr>
          <w:rFonts w:ascii="Times New Roman" w:cs="Times New Roman" w:eastAsia="Times New Roman" w:hAnsi="Times New Roman"/>
          <w:sz w:val="18"/>
          <w:szCs w:val="18"/>
          <w:color w:val="auto"/>
        </w:rPr>
        <w:t xml:space="preserve"> subsidiaries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-278765</wp:posOffset>
            </wp:positionV>
            <wp:extent cx="65976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-4445</wp:posOffset>
            </wp:positionV>
            <wp:extent cx="65976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156"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“SOFR Loan”). Borrowings also may be classified and referred to by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“SOFR Borrowing”).</w:t>
      </w:r>
    </w:p>
    <w:p>
      <w:pPr>
        <w:spacing w:after="0" w:line="16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“includes” and “including” shall be deemed to be followed by the phrase “without limitation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word “will” shall be construed to have the same meaning and effect as the word “shall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Unless the context requires otherwise (a)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6461125</wp:posOffset>
            </wp:positionH>
            <wp:positionV relativeFrom="paragraph">
              <wp:posOffset>-276860</wp:posOffset>
            </wp:positionV>
            <wp:extent cx="5143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-139700</wp:posOffset>
            </wp:positionV>
            <wp:extent cx="7747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-2540</wp:posOffset>
            </wp:positionV>
            <wp:extent cx="8572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76" w:name="page77"/>
    <w:bookmarkEnd w:id="7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“hereof” and “hereunder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and words of similar import, shall be construed to refer to this Agreement in its entirety and not to any particular provision hereof, (d) all references herein to Articles, Sections, Exhibits shall be construed to refer to Articles and Sections of, and Exhibits to, this Agreement, (e) all references herein to Schedules shall be construed to refer to the Schedules to the Confidential Disclosure Letter and (f) the words “asset” and “property” shall be construed to have the same meaning and effect and to refer to any and all tangible and intangible assets and properties, including cash, securities, accounts and contract rights. Any reference to “payment in full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“paid in full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“repaid in full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“prepaid in full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“redeemed in full” or any other term or word of similar effect used in this Agreement or any other Loan Document with respect to the Loans or the Obligations shall mean all Obligations (including any </w:t>
      </w:r>
      <w:r>
        <w:rPr>
          <w:rFonts w:ascii="Times New Roman" w:cs="Times New Roman" w:eastAsia="Times New Roman" w:hAnsi="Times New Roman"/>
          <w:sz w:val="18"/>
          <w:szCs w:val="18"/>
          <w:color w:val="FF0000"/>
          <w:strike w:val="1"/>
        </w:rPr>
        <w:t>Make Whole</w:t>
      </w:r>
      <w:r>
        <w:rPr>
          <w:rFonts w:ascii="Times New Roman" w:cs="Times New Roman" w:eastAsia="Times New Roman" w:hAnsi="Times New Roman"/>
          <w:sz w:val="18"/>
          <w:szCs w:val="18"/>
          <w:color w:val="auto"/>
        </w:rPr>
        <w:t xml:space="preserve">/Prepayment </w:t>
      </w:r>
      <w:r>
        <w:rPr>
          <w:rFonts w:ascii="Times New Roman" w:cs="Times New Roman" w:eastAsia="Times New Roman" w:hAnsi="Times New Roman"/>
          <w:sz w:val="18"/>
          <w:szCs w:val="18"/>
          <w:color w:val="FF0000"/>
          <w:strike w:val="1"/>
        </w:rPr>
        <w:t>Fee Amount</w:t>
      </w:r>
      <w:r>
        <w:rPr>
          <w:rFonts w:ascii="Times New Roman" w:cs="Times New Roman" w:eastAsia="Times New Roman" w:hAnsi="Times New Roman"/>
          <w:sz w:val="18"/>
          <w:szCs w:val="18"/>
          <w:u w:val="single" w:color="auto"/>
          <w:color w:val="0000FF"/>
        </w:rPr>
        <w:t>Premium</w:t>
      </w:r>
      <w:r>
        <w:rPr>
          <w:rFonts w:ascii="Times New Roman" w:cs="Times New Roman" w:eastAsia="Times New Roman" w:hAnsi="Times New Roman"/>
          <w:sz w:val="18"/>
          <w:szCs w:val="18"/>
          <w:color w:val="auto"/>
        </w:rPr>
        <w:t xml:space="preserve"> but excluding any inchoate indemnity obligations) have been repaid in full in cash and have been fully performed and all Commitments have been permanently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-954405</wp:posOffset>
            </wp:positionV>
            <wp:extent cx="5143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-954405</wp:posOffset>
            </wp:positionV>
            <wp:extent cx="7683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-405765</wp:posOffset>
            </wp:positionV>
            <wp:extent cx="5143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-405765</wp:posOffset>
            </wp:positionV>
            <wp:extent cx="7683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-405765</wp:posOffset>
            </wp:positionV>
            <wp:extent cx="5143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-405765</wp:posOffset>
            </wp:positionV>
            <wp:extent cx="5143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-131445</wp:posOffset>
            </wp:positionV>
            <wp:extent cx="4114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All accounting terms not specifically or completely defined herein shall be construed in conformity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and all financial data (including financial ratios </w:t>
      </w:r>
      <w:r>
        <w:rPr>
          <w:rFonts w:ascii="Times New Roman" w:cs="Times New Roman" w:eastAsia="Times New Roman" w:hAnsi="Times New Roman"/>
          <w:sz w:val="18"/>
          <w:szCs w:val="18"/>
          <w:u w:val="single" w:color="auto"/>
          <w:color w:val="0000FF"/>
        </w:rPr>
        <w:t>(including, without limitation, any First Lien Leverage Ratio test), the amount of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Adjusted EBITDA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other financial calculations) required to be submitted pursuant to this Agreement shall be prepared in conformity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-121920</wp:posOffset>
            </wp:positionV>
            <wp:extent cx="432879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applied in a manner consistent with that used in preparing the historical financial statements, except as otherwise specifically prescribed herein.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89154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the accounting principles used in the preparation of any financial statement hereafter adopted by the Borrower shall be given effect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purposes of measuring compliance with any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unless the Borrower, the Administrative Agent and the Required Lenders agree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modify such provisions to reflect such changes in GAAP and, unless such provisions are modified, all financial statements, </w:t>
      </w:r>
      <w:r>
        <w:rPr>
          <w:rFonts w:ascii="Times New Roman" w:cs="Times New Roman" w:eastAsia="Times New Roman" w:hAnsi="Times New Roman"/>
          <w:sz w:val="18"/>
          <w:szCs w:val="18"/>
          <w:color w:val="FF0000"/>
          <w:strike w:val="1"/>
        </w:rPr>
        <w:t>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certificates</w:t>
      </w:r>
      <w:r>
        <w:rPr>
          <w:rFonts w:ascii="Times New Roman" w:cs="Times New Roman" w:eastAsia="Times New Roman" w:hAnsi="Times New Roman"/>
          <w:sz w:val="18"/>
          <w:szCs w:val="18"/>
          <w:u w:val="single" w:color="auto"/>
          <w:color w:val="0000FF"/>
        </w:rPr>
        <w:t>Compliance Certificates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similar documents provided hereunder shall be provided together with a reconciliation between the calculations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amounts set forth therein before and after giving effect to such change in GAAP. Notwithstanding any other provision contained herein, all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-121920</wp:posOffset>
            </wp:positionV>
            <wp:extent cx="111442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an accounting or financial nature used herein shall be construed, and all computations of amounts and ratios referred to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giving effect to any election under Accounting Standards Codification 825-10 or 470-20 (or any other Financial Accounting Standard having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result or effect) to value any Indebtedness or other liabilities of any Loan Party or any Subsidiary thereof at “fair value.” A breach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Performance Covenant shall be deemed to have occurred as of the last day of any specified measurement period, regardless of when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reflecting such breach are delivered to the Administrative Agent.</w:t>
      </w:r>
    </w:p>
    <w:p>
      <w:pPr>
        <w:spacing w:after="0" w:line="207"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u w:val="single" w:color="auto"/>
          <w:color w:val="0000FF"/>
        </w:rPr>
        <w:t>SECTION 1.05. Pro Forma Calculations. All pro forma computations required to be made hereunder giving effect to any Material Acquisition, Material Disposition, or issuance, incurrence or assumption of Indebtedness shall be calculated after giving effect to such acquisition, Disposition, designation or issuance, incurrence or assumption of Indebtedness (and to any other such transaction consummated since the first day of the period for which such pro forma computation is being made and on or prior to the date of such computation) as if such transaction (and any other such transactions) had occurred on the first day of the applicable measurement period, and, to the extent applicable, the historical earnings and cash flows associated with the assets acquired or disposed of, any related incurrence or reduction of Indebtedness; provided, that, charges, costs, expenses and losses related to any such any Material Acquisition, Material Disposition, or issuance, incurrence or assumption of Indebtedness during the applicable measurement period shall be subject, in each case, to the Aggregate Cap when calculating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-955040</wp:posOffset>
            </wp:positionV>
            <wp:extent cx="65233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-817880</wp:posOffset>
            </wp:positionV>
            <wp:extent cx="668655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-680720</wp:posOffset>
            </wp:positionV>
            <wp:extent cx="687514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-543560</wp:posOffset>
            </wp:positionV>
            <wp:extent cx="639508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wp:posOffset>
            </wp:positionV>
            <wp:extent cx="678942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-269240</wp:posOffset>
            </wp:positionV>
            <wp:extent cx="671195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684911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410591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77" w:name="page78"/>
    <w:bookmarkEnd w:id="77"/>
    <w:p>
      <w:pPr>
        <w:ind w:left="4" w:right="60"/>
        <w:spacing w:after="0" w:line="26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Adjusted EBITDA for the applicable measurement period. If any Indebtedness bears a floating rate of interest and is being given pro forma effect, the interest on such Indebtedness shall be calculated as if the rate in effect on the date of determination had been the applicable rate for the entire measurement period (taking into account any swap contract applicable to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669480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94372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456057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1.05</w:t>
      </w:r>
      <w:r>
        <w:rPr>
          <w:rFonts w:ascii="Times New Roman" w:cs="Times New Roman" w:eastAsia="Times New Roman" w:hAnsi="Times New Roman"/>
          <w:sz w:val="18"/>
          <w:szCs w:val="18"/>
          <w:u w:val="single" w:color="auto"/>
          <w:color w:val="0000FF"/>
        </w:rPr>
        <w:t>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w:t>
      </w:r>
    </w:p>
    <w:p>
      <w:pPr>
        <w:spacing w:after="0" w:line="27" w:lineRule="exact"/>
        <w:rPr>
          <w:sz w:val="20"/>
          <w:szCs w:val="20"/>
          <w:color w:val="auto"/>
        </w:rPr>
      </w:pPr>
    </w:p>
    <w:p>
      <w:pPr>
        <w:ind w:left="4" w:hanging="4"/>
        <w:spacing w:after="0" w:line="251"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administration of, submission of, calculation of or any other matter related to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-1778000</wp:posOffset>
            </wp:positionV>
            <wp:extent cx="19685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72"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1.06</w:t>
      </w:r>
      <w:r>
        <w:rPr>
          <w:rFonts w:ascii="Times New Roman" w:cs="Times New Roman" w:eastAsia="Times New Roman" w:hAnsi="Times New Roman"/>
          <w:sz w:val="18"/>
          <w:szCs w:val="18"/>
          <w:u w:val="single" w:color="auto"/>
          <w:color w:val="0000FF"/>
        </w:rPr>
        <w:t>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Notwithstanding anything to the contrary in this Agreement, any division of a limited liability company shall constitute a separate Person hereunder, and each resulting division of any limited liability company that, prior to such division, is a Subsidiary, a Borrower, a Guarantor, a joint venture or any other like term shall remain a Subsidiary, a Borrower, a Guarantor, a joint venture, or other like term, respectively, after giving effect to such division, and any resulting divisions of such Persons shall remain subject to the same restrictions applicable to the pre-division predecessor of such divisions.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-955040</wp:posOffset>
            </wp:positionV>
            <wp:extent cx="19685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172"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u w:val="single" w:color="auto"/>
          <w:color w:val="0000FF"/>
        </w:rPr>
        <w:t>SECTION 1.08. UCC Definitions. When used in this Agreement, the following terms have the same definitions as provided in Article 9 of the UCC, but for convenience in this Agreement the first letter of all such terms shall be capitalized: “Accession,” “Account Debtor,” “Authenticate” (and all derivations thereof), “Certificate Of Title,” “Chattel Paper,” “Commercial Tort Claim,” “Deposit Account,” “Document,” “Equipment,” “General Intangible,” “Goods,” “Health-Care-Insurance Receivable,” “Instrument,” “Inventory,” “Investment Property,” “Letter-Of-Credit Right,” “Obligor,” “Proceeds” (as specifically defined in Section 9-102(64) of the UCC), “Record,” “Secondary Obligor,” “Secured Party,” “Securities Account,” “Software” and “Supporting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-683260</wp:posOffset>
            </wp:positionV>
            <wp:extent cx="64979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687514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78053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676338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5233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189420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78" w:name="page79"/>
    <w:bookmarkEnd w:id="78"/>
    <w:p>
      <w:pPr>
        <w:jc w:val="center"/>
        <w:ind w:righ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The Credits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26035</wp:posOffset>
            </wp:positionV>
            <wp:extent cx="84836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97" w:lineRule="exact"/>
        <w:rPr>
          <w:sz w:val="20"/>
          <w:szCs w:val="20"/>
          <w:color w:val="auto"/>
        </w:rPr>
      </w:pPr>
    </w:p>
    <w:p>
      <w:pPr>
        <w:ind w:right="180" w:firstLine="95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Subject to the terms and conditions set forth herein, each Effective Date Term Lender agrees to make an Effective Date Term Loan to the Borrower on the Effective Date, in a principal amount not exceeding its Effective Date Term Loan Commitment in the amount set forth opposite such Term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under the heading “Effective Date Term Loan Commitment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Amounts borrowed under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Effective Date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-414020</wp:posOffset>
            </wp:positionV>
            <wp:extent cx="342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2667000</wp:posOffset>
            </wp:positionH>
            <wp:positionV relativeFrom="paragraph">
              <wp:posOffset>-139700</wp:posOffset>
            </wp:positionV>
            <wp:extent cx="12890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-139700</wp:posOffset>
            </wp:positionV>
            <wp:extent cx="5143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-2540</wp:posOffset>
            </wp:positionV>
            <wp:extent cx="10287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-2540</wp:posOffset>
            </wp:positionV>
            <wp:extent cx="3511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52" w:lineRule="exact"/>
        <w:rPr>
          <w:sz w:val="20"/>
          <w:szCs w:val="20"/>
          <w:color w:val="auto"/>
        </w:rPr>
      </w:pPr>
    </w:p>
    <w:p>
      <w:pPr>
        <w:ind w:firstLine="952"/>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xml:space="preserve">)  Subject to the terms and conditions set forth herein and the First Amendment, each First Amendment Effective Date Term Lender agrees to make a First Amendment Effective Date Term Loan to the Borrower on the First Amendment Effective Date, in a principal amount not exceeding its First Amendment Effective Date Term Loan Commitment in the amount set forth opposite such First Amendment Effective Date Term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under the heading “First Amendment Effective Date Term Loan Commitment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Amounts borrowed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a)(ii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First Amendment Effective Date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Loans.”</w:t>
      </w:r>
      <w:r>
        <w:rPr>
          <w:rFonts w:ascii="Times New Roman" w:cs="Times New Roman" w:eastAsia="Times New Roman" w:hAnsi="Times New Roman"/>
          <w:sz w:val="18"/>
          <w:szCs w:val="18"/>
          <w:color w:val="auto"/>
        </w:rPr>
        <w:t xml:space="preserve"> Without limiting the generality of the foregoing, the First Amendment Effective Date Term Loans shall have terms, rights, remedies, privileges and protections identical to those applicable to the Effective Date Term Loans under this Agreement and each of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-819785</wp:posOffset>
            </wp:positionV>
            <wp:extent cx="6858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-408305</wp:posOffset>
            </wp:positionV>
            <wp:extent cx="12890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-408305</wp:posOffset>
            </wp:positionV>
            <wp:extent cx="5143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1612265</wp:posOffset>
            </wp:positionH>
            <wp:positionV relativeFrom="paragraph">
              <wp:posOffset>-271145</wp:posOffset>
            </wp:positionV>
            <wp:extent cx="18859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-271145</wp:posOffset>
            </wp:positionV>
            <wp:extent cx="36004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61" w:lineRule="exact"/>
        <w:rPr>
          <w:sz w:val="20"/>
          <w:szCs w:val="20"/>
          <w:color w:val="auto"/>
        </w:rPr>
      </w:pPr>
    </w:p>
    <w:p>
      <w:pPr>
        <w:ind w:right="200" w:firstLine="952"/>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xml:space="preserve">)  Subject to the terms and conditions set forth herein and the Second Amendment, each Second Amendment Effective Date Term Lender agrees to make a Second Amendment Effective Date Term Loan to the Borrower on the Second Amendment Effective Date, in a principal amount not exceeding its Second Amendment Effective Date Term Loan Commitment in the amount set forth opposite such Second Amendment Effective Date Term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under the heading “Second Amendment Effective Date Term Loan Commitment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Amounts borrowed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a)(iii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Second Amendment Effective Date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Without limiting the generality of the foregoing, the Second Amendment Effective Date Term Loans shall have, except as otherwise set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forth herein, terms, rights, remedies, privileges and protections identical to those applicable to the Effective Date Term Loans and First Amendment Effective Date Term Loans under this Agreement and each of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-955040</wp:posOffset>
            </wp:positionV>
            <wp:extent cx="10287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-543560</wp:posOffset>
            </wp:positionV>
            <wp:extent cx="12890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-406400</wp:posOffset>
            </wp:positionV>
            <wp:extent cx="5143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-406400</wp:posOffset>
            </wp:positionV>
            <wp:extent cx="22288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-269240</wp:posOffset>
            </wp:positionV>
            <wp:extent cx="35115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64" w:lineRule="exact"/>
        <w:rPr>
          <w:sz w:val="20"/>
          <w:szCs w:val="20"/>
          <w:color w:val="auto"/>
        </w:rPr>
      </w:pPr>
    </w:p>
    <w:p>
      <w:pPr>
        <w:ind w:right="120" w:firstLine="952"/>
        <w:spacing w:after="0" w:line="254" w:lineRule="auto"/>
        <w:rPr>
          <w:sz w:val="20"/>
          <w:szCs w:val="20"/>
          <w:color w:val="auto"/>
        </w:rPr>
      </w:pP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Subject to the terms and conditions set forth herein and the Third Amendment, each Third Amendment Effective Date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Lender agrees to make a Third Amendment Effective Date Term Loan to the Borrower on the Third Amendment Effective Date, in a principal amount not exceeding its Third Amendment Effective Date Term Loan Commitment in the amount set forth opposite such Third Amendment Effective Date Term Lender’s name on Schedule 2.01(a) under the heading “Third Amendment Effective Date Term Loan Commitment.” Amounts borrowed under this Section 2.01(a)(iv) are referred to as the “Third Amendment Effective Date Term Loans.” Without limiting the generality of the foregoing, the Third Amendment Effective Date Term Loans shall have, except as otherwise set forth herein, terms, rights, remedies, privileges and protections identical to those applicable to the Effective Date Term Loans, First Amendment Effective Date Term Loans and the Second Amendment Effective Date Term Loans under this Agreement and each of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-955040</wp:posOffset>
            </wp:positionV>
            <wp:extent cx="594931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94931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-817880</wp:posOffset>
            </wp:positionV>
            <wp:extent cx="649795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-680720</wp:posOffset>
            </wp:positionV>
            <wp:extent cx="645477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-543560</wp:posOffset>
            </wp:positionV>
            <wp:extent cx="628332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-406400</wp:posOffset>
            </wp:positionV>
            <wp:extent cx="645477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-269240</wp:posOffset>
            </wp:positionV>
            <wp:extent cx="636905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-132080</wp:posOffset>
            </wp:positionV>
            <wp:extent cx="662622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wp:posOffset>
            </wp:positionV>
            <wp:extent cx="540067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400675" cy="8890"/>
                    </a:xfrm>
                    <a:prstGeom prst="rect">
                      <a:avLst/>
                    </a:prstGeom>
                    <a:noFill/>
                  </pic:spPr>
                </pic:pic>
              </a:graphicData>
            </a:graphic>
          </wp:anchor>
        </w:drawing>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0"/>
          </w:cols>
          <w:pgMar w:left="880" w:top="270" w:right="459" w:bottom="1440" w:gutter="0" w:footer="0" w:header="0"/>
        </w:sectPr>
      </w:pPr>
    </w:p>
    <w:bookmarkStart w:id="79" w:name="page80"/>
    <w:bookmarkEnd w:id="79"/>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auto"/>
        </w:rPr>
        <w:t>) Amounts repaid or prepaid in respect of the Term Loans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26035</wp:posOffset>
            </wp:positionV>
            <wp:extent cx="596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7" w:lineRule="exact"/>
        <w:rPr>
          <w:sz w:val="20"/>
          <w:szCs w:val="20"/>
          <w:color w:val="auto"/>
        </w:rPr>
      </w:pPr>
    </w:p>
    <w:p>
      <w:pPr>
        <w:ind w:left="1120" w:hanging="261"/>
        <w:spacing w:after="0"/>
        <w:tabs>
          <w:tab w:leader="none" w:pos="1120" w:val="left"/>
        </w:tabs>
        <w:numPr>
          <w:ilvl w:val="0"/>
          <w:numId w:val="3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 Loans.</w:t>
      </w:r>
    </w:p>
    <w:p>
      <w:pPr>
        <w:spacing w:after="0" w:line="117" w:lineRule="exact"/>
        <w:rPr>
          <w:rFonts w:ascii="Times New Roman" w:cs="Times New Roman" w:eastAsia="Times New Roman" w:hAnsi="Times New Roman"/>
          <w:sz w:val="18"/>
          <w:szCs w:val="18"/>
          <w:u w:val="single" w:color="auto"/>
          <w:color w:val="0000FF"/>
        </w:rPr>
      </w:pPr>
    </w:p>
    <w:p>
      <w:pPr>
        <w:ind w:left="440" w:right="120" w:firstLine="948"/>
        <w:spacing w:after="0" w:line="266" w:lineRule="auto"/>
        <w:tabs>
          <w:tab w:leader="none" w:pos="1607" w:val="left"/>
        </w:tabs>
        <w:numPr>
          <w:ilvl w:val="1"/>
          <w:numId w:val="3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Subject to the terms and conditions set forth herein and the Third Amendment, each Revolving Lender agrees to make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 loans to the Borrower under a revolving credit facility (amounts borrowed under this Section 2.01(b) are referred to as the “Revolving Loans”) in an amount at any one time outstanding (on an aggregate basis) not to exceed the lesser of:</w:t>
      </w:r>
    </w:p>
    <w:p>
      <w:pPr>
        <w:spacing w:after="0" w:line="67" w:lineRule="exact"/>
        <w:rPr>
          <w:rFonts w:ascii="Times New Roman" w:cs="Times New Roman" w:eastAsia="Times New Roman" w:hAnsi="Times New Roman"/>
          <w:sz w:val="18"/>
          <w:szCs w:val="18"/>
          <w:u w:val="single" w:color="auto"/>
          <w:color w:val="0000FF"/>
        </w:rPr>
      </w:pPr>
    </w:p>
    <w:p>
      <w:pPr>
        <w:ind w:left="2140" w:hanging="250"/>
        <w:spacing w:after="0"/>
        <w:tabs>
          <w:tab w:leader="none" w:pos="2140" w:val="left"/>
        </w:tabs>
        <w:numPr>
          <w:ilvl w:val="2"/>
          <w:numId w:val="3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 amount equal to such Revolving Lender’s Revolving Commitment,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-659130</wp:posOffset>
            </wp:positionV>
            <wp:extent cx="10883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-453390</wp:posOffset>
            </wp:positionV>
            <wp:extent cx="565785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-316230</wp:posOffset>
            </wp:positionV>
            <wp:extent cx="659193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-179070</wp:posOffset>
            </wp:positionV>
            <wp:extent cx="462026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26035</wp:posOffset>
            </wp:positionV>
            <wp:extent cx="368617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97" w:lineRule="exact"/>
        <w:rPr>
          <w:sz w:val="20"/>
          <w:szCs w:val="20"/>
          <w:color w:val="auto"/>
        </w:rPr>
      </w:pPr>
    </w:p>
    <w:p>
      <w:pPr>
        <w:ind w:left="980" w:right="60" w:firstLine="902"/>
        <w:spacing w:after="0" w:line="282" w:lineRule="auto"/>
        <w:rPr>
          <w:sz w:val="20"/>
          <w:szCs w:val="20"/>
          <w:color w:val="auto"/>
        </w:rPr>
      </w:pP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such Revolving Lender’s pro rata share of such Revolving Lender’s Revolving Commitments and Revolving Loans pro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rata share of an amount equal to the lesser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-151130</wp:posOffset>
            </wp:positionV>
            <wp:extent cx="570928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-13970</wp:posOffset>
            </wp:positionV>
            <wp:extent cx="208280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amount equal to the Maximum Revolving Commitment Amount,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26035</wp:posOffset>
            </wp:positionV>
            <wp:extent cx="360870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97" w:lineRule="exact"/>
        <w:rPr>
          <w:sz w:val="20"/>
          <w:szCs w:val="20"/>
          <w:color w:val="auto"/>
        </w:rPr>
      </w:pPr>
    </w:p>
    <w:p>
      <w:pPr>
        <w:ind w:left="1420" w:right="80" w:firstLine="871"/>
        <w:spacing w:after="0" w:line="266" w:lineRule="auto"/>
        <w:tabs>
          <w:tab w:leader="none" w:pos="2567" w:val="left"/>
        </w:tabs>
        <w:numPr>
          <w:ilvl w:val="0"/>
          <w:numId w:val="4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amount equal to the Borrowing Base as of such date (based upon the most recent Borrowing Base 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delivered by the Borrower to the Revolving Agent, as adjusted by the Revolving Agent for Reserves established by the Revolving Agent from time to time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-278765</wp:posOffset>
            </wp:positionV>
            <wp:extent cx="544322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44322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-141605</wp:posOffset>
            </wp:positionV>
            <wp:extent cx="594042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-4445</wp:posOffset>
            </wp:positionV>
            <wp:extent cx="336867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48" w:lineRule="exact"/>
        <w:rPr>
          <w:sz w:val="20"/>
          <w:szCs w:val="20"/>
          <w:color w:val="auto"/>
        </w:rPr>
      </w:pPr>
    </w:p>
    <w:p>
      <w:pPr>
        <w:jc w:val="both"/>
        <w:ind w:left="440" w:right="140" w:firstLine="952"/>
        <w:spacing w:after="0" w:line="261" w:lineRule="auto"/>
        <w:rPr>
          <w:sz w:val="20"/>
          <w:szCs w:val="20"/>
          <w:color w:val="auto"/>
        </w:rPr>
      </w:pP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Each of the Revolving Loans made pursuant to Section 2.01(b) may be repaid and, subject to the terms and conditions of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are declared due and payable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-414020</wp:posOffset>
            </wp:positionV>
            <wp:extent cx="596646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658368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-139700</wp:posOffset>
            </wp:positionV>
            <wp:extent cx="65233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372872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52" w:lineRule="exact"/>
        <w:rPr>
          <w:sz w:val="20"/>
          <w:szCs w:val="20"/>
          <w:color w:val="auto"/>
        </w:rPr>
      </w:pPr>
    </w:p>
    <w:p>
      <w:pPr>
        <w:ind w:left="440" w:firstLine="948"/>
        <w:spacing w:after="0" w:line="256" w:lineRule="auto"/>
        <w:tabs>
          <w:tab w:leader="none" w:pos="1707"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Notwithstanding anything to the contrary in this Section 2.01(b), without limiting any other rights and remedies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 Agent hereunder or under the other Loan Documents, the Revolving Loans shall be subject to the Revolving Agent’s continuing right in accordance with this Agreement to withhold Reserves from the Borrowing Base, and to increase and decrease such Reserves from time to time, if and to the extent that in the Revolving Agent’s Permitted Discretion, such Reserves are necessary. In the event that the Revolving Agent determines in its Permitted Discretion that it is necessary to withhold Reserves from the Borrowing Base and/or to increase or decrease such Reserves in accordance with this Section 2.01(b)(iii), the Revolving Agent shall provide written notice of such determination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-683260</wp:posOffset>
            </wp:positionV>
            <wp:extent cx="570928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-546100</wp:posOffset>
            </wp:positionV>
            <wp:extent cx="660082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-408940</wp:posOffset>
            </wp:positionV>
            <wp:extent cx="666940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-271780</wp:posOffset>
            </wp:positionV>
            <wp:extent cx="632650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-134620</wp:posOffset>
            </wp:positionV>
            <wp:extent cx="641223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1905</wp:posOffset>
            </wp:positionV>
            <wp:extent cx="648906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Each Term Loan shall be made as part of a Borrowing consisting of Term Loans of the same Type made by the </w:t>
      </w:r>
      <w:r>
        <w:rPr>
          <w:rFonts w:ascii="Times New Roman" w:cs="Times New Roman" w:eastAsia="Times New Roman" w:hAnsi="Times New Roman"/>
          <w:sz w:val="18"/>
          <w:szCs w:val="18"/>
          <w:u w:val="single" w:color="auto"/>
          <w:color w:val="0000FF"/>
        </w:rPr>
        <w:t>applicable Term</w:t>
      </w:r>
      <w:r>
        <w:rPr>
          <w:rFonts w:ascii="Times New Roman" w:cs="Times New Roman" w:eastAsia="Times New Roman" w:hAnsi="Times New Roman"/>
          <w:sz w:val="18"/>
          <w:szCs w:val="18"/>
          <w:color w:val="auto"/>
        </w:rPr>
        <w:t xml:space="preserve"> Lenders ratably in accordance with their respective </w:t>
      </w:r>
      <w:r>
        <w:rPr>
          <w:rFonts w:ascii="Times New Roman" w:cs="Times New Roman" w:eastAsia="Times New Roman" w:hAnsi="Times New Roman"/>
          <w:sz w:val="18"/>
          <w:szCs w:val="18"/>
          <w:u w:val="single" w:color="auto"/>
          <w:color w:val="0000FF"/>
        </w:rPr>
        <w:t>Term Loan</w:t>
      </w:r>
      <w:r>
        <w:rPr>
          <w:rFonts w:ascii="Times New Roman" w:cs="Times New Roman" w:eastAsia="Times New Roman" w:hAnsi="Times New Roman"/>
          <w:sz w:val="18"/>
          <w:szCs w:val="18"/>
          <w:color w:val="auto"/>
        </w:rPr>
        <w:t xml:space="preserve"> Commitments. The failure of any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to make its Term Loan required to be made by it shall not relieve any other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w:t>
      </w:r>
      <w:r>
        <w:rPr>
          <w:rFonts w:ascii="Times New Roman" w:cs="Times New Roman" w:eastAsia="Times New Roman" w:hAnsi="Times New Roman"/>
          <w:sz w:val="18"/>
          <w:szCs w:val="18"/>
          <w:u w:val="single" w:color="auto"/>
          <w:color w:val="0000FF"/>
        </w:rPr>
        <w:t>Term Loan</w:t>
      </w:r>
      <w:r>
        <w:rPr>
          <w:rFonts w:ascii="Times New Roman" w:cs="Times New Roman" w:eastAsia="Times New Roman" w:hAnsi="Times New Roman"/>
          <w:sz w:val="18"/>
          <w:szCs w:val="18"/>
          <w:color w:val="auto"/>
        </w:rPr>
        <w:t xml:space="preserv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5955030</wp:posOffset>
            </wp:positionH>
            <wp:positionV relativeFrom="paragraph">
              <wp:posOffset>-278765</wp:posOffset>
            </wp:positionV>
            <wp:extent cx="73723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-141605</wp:posOffset>
            </wp:positionV>
            <wp:extent cx="53149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-141605</wp:posOffset>
            </wp:positionV>
            <wp:extent cx="26543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-4445</wp:posOffset>
            </wp:positionV>
            <wp:extent cx="27432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-4445</wp:posOffset>
            </wp:positionV>
            <wp:extent cx="53149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40"/>
          </w:cols>
          <w:pgMar w:left="440" w:top="270" w:right="519" w:bottom="1440" w:gutter="0" w:footer="0" w:header="0"/>
        </w:sectPr>
      </w:pPr>
    </w:p>
    <w:bookmarkStart w:id="80" w:name="page81"/>
    <w:bookmarkEnd w:id="80"/>
    <w:p>
      <w:pPr>
        <w:ind w:right="2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Lenders are several and no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shall be responsible for any other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Lender’s failure to make Term Loans as required. </w:t>
      </w:r>
      <w:r>
        <w:rPr>
          <w:rFonts w:ascii="Times New Roman" w:cs="Times New Roman" w:eastAsia="Times New Roman" w:hAnsi="Times New Roman"/>
          <w:sz w:val="18"/>
          <w:szCs w:val="18"/>
          <w:u w:val="single" w:color="auto"/>
          <w:color w:val="0000FF"/>
        </w:rPr>
        <w:t>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 Loan shall be made as part of a Borrowing consisting of Revolving Loans of the same Type made by the applicable Revolving Lenders ratably in accordance with their respective Revolving Commitments. The failure of any Revolving Lender to make its Revolving Loan required to be made by it shall not relieve any other Revolving Lender of its obligations hereunder, provided that the Revolving Commitments of the Lenders are several and no Revolving Lender shall be responsible for any other Revolving Lender’s failure to make Revolving Loans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-548640</wp:posOffset>
            </wp:positionV>
            <wp:extent cx="26543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-548640</wp:posOffset>
            </wp:positionV>
            <wp:extent cx="27432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-548640</wp:posOffset>
            </wp:positionV>
            <wp:extent cx="27432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-548640</wp:posOffset>
            </wp:positionV>
            <wp:extent cx="25717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67766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81482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70369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09473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spacing w:after="0" w:line="163"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Term </w:t>
      </w:r>
      <w:r>
        <w:rPr>
          <w:rFonts w:ascii="Times New Roman" w:cs="Times New Roman" w:eastAsia="Times New Roman" w:hAnsi="Times New Roman"/>
          <w:sz w:val="18"/>
          <w:szCs w:val="18"/>
          <w:u w:val="single" w:color="auto"/>
          <w:color w:val="0000FF"/>
        </w:rPr>
        <w:t>Loan Borrowing and each Revolving</w:t>
      </w:r>
      <w:r>
        <w:rPr>
          <w:rFonts w:ascii="Times New Roman" w:cs="Times New Roman" w:eastAsia="Times New Roman" w:hAnsi="Times New Roman"/>
          <w:sz w:val="18"/>
          <w:szCs w:val="18"/>
          <w:color w:val="auto"/>
        </w:rPr>
        <w:t xml:space="preserve"> Loan Borrowing shall be comprised entirely of Base Rate Loans or SOFR Loans as the Borrower may request in accordance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-151130</wp:posOffset>
            </wp:positionV>
            <wp:extent cx="17227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At the commencement of each Interest Period for any SOFR Borrowing, such Borrowing shall be in an aggregate amount not less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$200,000. At the time that each Base Rate Borrowing is made, such Borrowing shall be in an aggregate amount that is an integral multiple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 and not less than $250,000. Borrowings of more than one Type may be outstanding at the same time. There shall not at any time be more than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total of </w:t>
      </w:r>
      <w:r>
        <w:rPr>
          <w:rFonts w:ascii="Times New Roman" w:cs="Times New Roman" w:eastAsia="Times New Roman" w:hAnsi="Times New Roman"/>
          <w:sz w:val="18"/>
          <w:szCs w:val="18"/>
          <w:color w:val="FF0000"/>
          <w:strike w:val="1"/>
        </w:rPr>
        <w:t>eight</w:t>
      </w:r>
      <w:r>
        <w:rPr>
          <w:rFonts w:ascii="Times New Roman" w:cs="Times New Roman" w:eastAsia="Times New Roman" w:hAnsi="Times New Roman"/>
          <w:sz w:val="18"/>
          <w:szCs w:val="18"/>
          <w:u w:val="single" w:color="auto"/>
          <w:color w:val="0000FF"/>
        </w:rPr>
        <w:t>five (5)</w:t>
      </w:r>
      <w:r>
        <w:rPr>
          <w:rFonts w:ascii="Times New Roman" w:cs="Times New Roman" w:eastAsia="Times New Roman" w:hAnsi="Times New Roman"/>
          <w:sz w:val="18"/>
          <w:szCs w:val="18"/>
          <w:color w:val="auto"/>
        </w:rPr>
        <w:t xml:space="preserve"> SOFR Borrowings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34290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(d)  Notwithstanding any other provision of this Agreement, the Borrower shall not be entitled to request, or to elect to convert or continue, any </w:t>
      </w:r>
      <w:r>
        <w:rPr>
          <w:rFonts w:ascii="Times New Roman" w:cs="Times New Roman" w:eastAsia="Times New Roman" w:hAnsi="Times New Roman"/>
          <w:sz w:val="18"/>
          <w:szCs w:val="18"/>
          <w:u w:val="single" w:color="auto"/>
          <w:color w:val="0000FF"/>
        </w:rPr>
        <w:t>Term Loan</w:t>
      </w:r>
      <w:r>
        <w:rPr>
          <w:rFonts w:ascii="Times New Roman" w:cs="Times New Roman" w:eastAsia="Times New Roman" w:hAnsi="Times New Roman"/>
          <w:sz w:val="18"/>
          <w:szCs w:val="18"/>
          <w:color w:val="auto"/>
        </w:rPr>
        <w:t xml:space="preserve"> Borrowing </w:t>
      </w:r>
      <w:r>
        <w:rPr>
          <w:rFonts w:ascii="Times New Roman" w:cs="Times New Roman" w:eastAsia="Times New Roman" w:hAnsi="Times New Roman"/>
          <w:sz w:val="18"/>
          <w:szCs w:val="18"/>
          <w:u w:val="single" w:color="auto"/>
          <w:color w:val="0000FF"/>
        </w:rPr>
        <w:t>or Revolving Loan Borrowing, as applicable,</w:t>
      </w:r>
      <w:r>
        <w:rPr>
          <w:rFonts w:ascii="Times New Roman" w:cs="Times New Roman" w:eastAsia="Times New Roman" w:hAnsi="Times New Roman"/>
          <w:sz w:val="18"/>
          <w:szCs w:val="18"/>
          <w:color w:val="auto"/>
        </w:rPr>
        <w:t xml:space="preserve"> if the Interest Period requested with respect thereto would end after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Term Loan Maturity Date </w:t>
      </w:r>
      <w:r>
        <w:rPr>
          <w:rFonts w:ascii="Times New Roman" w:cs="Times New Roman" w:eastAsia="Times New Roman" w:hAnsi="Times New Roman"/>
          <w:sz w:val="18"/>
          <w:szCs w:val="18"/>
          <w:color w:val="0000FF"/>
        </w:rPr>
        <w:t>or the Revolving Loan Maturity Date, as applicable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-141605</wp:posOffset>
            </wp:positionV>
            <wp:extent cx="31457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-4445</wp:posOffset>
            </wp:positionV>
            <wp:extent cx="49720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-4445</wp:posOffset>
            </wp:positionV>
            <wp:extent cx="23831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-38735</wp:posOffset>
            </wp:positionV>
            <wp:extent cx="238252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15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FF0000"/>
          <w:strike w:val="1"/>
        </w:rPr>
        <w:t>. To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of Term Loans. Each Borrowing of</w:t>
      </w:r>
      <w:r>
        <w:rPr>
          <w:rFonts w:ascii="Times New Roman" w:cs="Times New Roman" w:eastAsia="Times New Roman" w:hAnsi="Times New Roman"/>
          <w:sz w:val="18"/>
          <w:szCs w:val="18"/>
          <w:color w:val="auto"/>
        </w:rPr>
        <w:t xml:space="preserve"> a Term Loan </w:t>
      </w:r>
      <w:r>
        <w:rPr>
          <w:rFonts w:ascii="Times New Roman" w:cs="Times New Roman" w:eastAsia="Times New Roman" w:hAnsi="Times New Roman"/>
          <w:sz w:val="18"/>
          <w:szCs w:val="18"/>
          <w:u w:val="single" w:color="auto"/>
          <w:color w:val="0000FF"/>
        </w:rPr>
        <w:t>shall be made pursuant to a</w:t>
      </w:r>
      <w:r>
        <w:rPr>
          <w:rFonts w:ascii="Times New Roman" w:cs="Times New Roman" w:eastAsia="Times New Roman" w:hAnsi="Times New Roman"/>
          <w:sz w:val="18"/>
          <w:szCs w:val="18"/>
          <w:color w:val="auto"/>
        </w:rPr>
        <w:t xml:space="preserve"> Borrowing </w:t>
      </w:r>
      <w:r>
        <w:rPr>
          <w:rFonts w:ascii="Times New Roman" w:cs="Times New Roman" w:eastAsia="Times New Roman" w:hAnsi="Times New Roman"/>
          <w:sz w:val="18"/>
          <w:szCs w:val="18"/>
          <w:u w:val="single" w:color="auto"/>
          <w:color w:val="0000FF"/>
        </w:rPr>
        <w:t>Request delivered to Administrative Agent with respect to any proposed Borrowing of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the Effective Date, First Amendment 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Date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Second Amendment Effective Date </w:t>
      </w:r>
      <w:r>
        <w:rPr>
          <w:rFonts w:ascii="Times New Roman" w:cs="Times New Roman" w:eastAsia="Times New Roman" w:hAnsi="Times New Roman"/>
          <w:sz w:val="18"/>
          <w:szCs w:val="18"/>
          <w:color w:val="0000FF"/>
        </w:rPr>
        <w:t>or the Third Amendment Effective Date</w:t>
      </w:r>
      <w:r>
        <w:rPr>
          <w:rFonts w:ascii="Times New Roman" w:cs="Times New Roman" w:eastAsia="Times New Roman" w:hAnsi="Times New Roman"/>
          <w:sz w:val="18"/>
          <w:szCs w:val="18"/>
          <w:color w:val="000000"/>
        </w:rPr>
        <w:t xml:space="preserve">, as applicable, </w:t>
      </w:r>
      <w:r>
        <w:rPr>
          <w:rFonts w:ascii="Times New Roman" w:cs="Times New Roman" w:eastAsia="Times New Roman" w:hAnsi="Times New Roman"/>
          <w:sz w:val="18"/>
          <w:szCs w:val="18"/>
          <w:color w:val="FF0000"/>
          <w:strike w:val="1"/>
        </w:rPr>
        <w:t>the Borrower shall notify the Administrative Agent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of such request in writing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not later than 1:00 p.m., New York City time,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at least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two (2) Business Days before the date of the proposed Borrowing.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written Borrowing Request shall be signed by the Borrower and specify the following information in compliance with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-582930</wp:posOffset>
            </wp:positionV>
            <wp:extent cx="3550285" cy="4318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55028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45516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-360045</wp:posOffset>
            </wp:positionV>
            <wp:extent cx="12382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-274320</wp:posOffset>
            </wp:positionV>
            <wp:extent cx="2540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-274320</wp:posOffset>
            </wp:positionV>
            <wp:extent cx="185991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2012950</wp:posOffset>
            </wp:positionH>
            <wp:positionV relativeFrom="paragraph">
              <wp:posOffset>-308610</wp:posOffset>
            </wp:positionV>
            <wp:extent cx="185674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856740"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-137160</wp:posOffset>
            </wp:positionV>
            <wp:extent cx="3517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0</wp:posOffset>
            </wp:positionV>
            <wp:extent cx="12890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the aggregate amount of such </w:t>
      </w:r>
      <w:r>
        <w:rPr>
          <w:rFonts w:ascii="Times New Roman" w:cs="Times New Roman" w:eastAsia="Times New Roman" w:hAnsi="Times New Roman"/>
          <w:sz w:val="18"/>
          <w:szCs w:val="18"/>
          <w:u w:val="single" w:color="auto"/>
          <w:color w:val="0000FF"/>
        </w:rPr>
        <w:t>Term Loan</w:t>
      </w:r>
      <w:r>
        <w:rPr>
          <w:rFonts w:ascii="Times New Roman" w:cs="Times New Roman" w:eastAsia="Times New Roman" w:hAnsi="Times New Roman"/>
          <w:sz w:val="18"/>
          <w:szCs w:val="18"/>
          <w:color w:val="auto"/>
        </w:rPr>
        <w:t xml:space="preserve">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26035</wp:posOffset>
            </wp:positionV>
            <wp:extent cx="4318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26035</wp:posOffset>
            </wp:positionV>
            <wp:extent cx="53149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date of</w:t>
      </w:r>
      <w:r>
        <w:rPr>
          <w:rFonts w:ascii="Times New Roman" w:cs="Times New Roman" w:eastAsia="Times New Roman" w:hAnsi="Times New Roman"/>
          <w:sz w:val="18"/>
          <w:szCs w:val="18"/>
          <w:u w:val="single" w:color="auto"/>
          <w:color w:val="0000FF"/>
        </w:rPr>
        <w:t>Funding Date for</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u w:val="single" w:color="auto"/>
          <w:color w:val="0000FF"/>
        </w:rPr>
        <w:t>Term Loan</w:t>
      </w:r>
      <w:r>
        <w:rPr>
          <w:rFonts w:ascii="Times New Roman" w:cs="Times New Roman" w:eastAsia="Times New Roman" w:hAnsi="Times New Roman"/>
          <w:sz w:val="18"/>
          <w:szCs w:val="18"/>
          <w:color w:val="auto"/>
        </w:rPr>
        <w:t xml:space="preserve"> Borrowing, which shall be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26035</wp:posOffset>
            </wp:positionV>
            <wp:extent cx="6032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26035</wp:posOffset>
            </wp:positionV>
            <wp:extent cx="158559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xml:space="preserve">)   whether such </w:t>
      </w:r>
      <w:r>
        <w:rPr>
          <w:rFonts w:ascii="Times New Roman" w:cs="Times New Roman" w:eastAsia="Times New Roman" w:hAnsi="Times New Roman"/>
          <w:sz w:val="18"/>
          <w:szCs w:val="18"/>
          <w:u w:val="single" w:color="auto"/>
          <w:color w:val="0000FF"/>
        </w:rPr>
        <w:t>Term Loan</w:t>
      </w:r>
      <w:r>
        <w:rPr>
          <w:rFonts w:ascii="Times New Roman" w:cs="Times New Roman" w:eastAsia="Times New Roman" w:hAnsi="Times New Roman"/>
          <w:sz w:val="18"/>
          <w:szCs w:val="18"/>
          <w:color w:val="auto"/>
        </w:rPr>
        <w:t xml:space="preserve"> Borrowing is to be a Base Rate Borrowing or a SOFR Borrowing;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26035</wp:posOffset>
            </wp:positionV>
            <wp:extent cx="5143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26035</wp:posOffset>
            </wp:positionV>
            <wp:extent cx="53149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iv</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the location and number of the Borrower’s account to which funds are to be disbursed, which shall comply with the requirements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-121920</wp:posOffset>
            </wp:positionV>
            <wp:extent cx="596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no election as to the Type of </w:t>
      </w:r>
      <w:r>
        <w:rPr>
          <w:rFonts w:ascii="Times New Roman" w:cs="Times New Roman" w:eastAsia="Times New Roman" w:hAnsi="Times New Roman"/>
          <w:sz w:val="18"/>
          <w:szCs w:val="18"/>
          <w:u w:val="single" w:color="auto"/>
          <w:color w:val="0000FF"/>
        </w:rPr>
        <w:t>Term Loan</w:t>
      </w:r>
      <w:r>
        <w:rPr>
          <w:rFonts w:ascii="Times New Roman" w:cs="Times New Roman" w:eastAsia="Times New Roman" w:hAnsi="Times New Roman"/>
          <w:sz w:val="18"/>
          <w:szCs w:val="18"/>
          <w:color w:val="auto"/>
        </w:rPr>
        <w:t xml:space="preserve"> Borrowing is specified, then the requested </w:t>
      </w:r>
      <w:r>
        <w:rPr>
          <w:rFonts w:ascii="Times New Roman" w:cs="Times New Roman" w:eastAsia="Times New Roman" w:hAnsi="Times New Roman"/>
          <w:sz w:val="18"/>
          <w:szCs w:val="18"/>
          <w:u w:val="single" w:color="auto"/>
          <w:color w:val="0000FF"/>
        </w:rPr>
        <w:t>Term Loan</w:t>
      </w:r>
      <w:r>
        <w:rPr>
          <w:rFonts w:ascii="Times New Roman" w:cs="Times New Roman" w:eastAsia="Times New Roman" w:hAnsi="Times New Roman"/>
          <w:sz w:val="18"/>
          <w:szCs w:val="18"/>
          <w:color w:val="auto"/>
        </w:rPr>
        <w:t xml:space="preserve"> Borrowing shall be a SOFR Borrowing. Promptly following receipt of a Borrowing Request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Administrative Agent shall advise each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of the details thereof and of the amount of such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Lender’s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Loan to be made as part of the requested </w:t>
      </w:r>
      <w:r>
        <w:rPr>
          <w:rFonts w:ascii="Times New Roman" w:cs="Times New Roman" w:eastAsia="Times New Roman" w:hAnsi="Times New Roman"/>
          <w:sz w:val="18"/>
          <w:szCs w:val="18"/>
          <w:u w:val="single" w:color="auto"/>
          <w:color w:val="0000FF"/>
        </w:rPr>
        <w:t>Term Loan</w:t>
      </w:r>
      <w:r>
        <w:rPr>
          <w:rFonts w:ascii="Times New Roman" w:cs="Times New Roman" w:eastAsia="Times New Roman" w:hAnsi="Times New Roman"/>
          <w:sz w:val="18"/>
          <w:szCs w:val="18"/>
          <w:color w:val="auto"/>
        </w:rPr>
        <w:t xml:space="preserve">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-278765</wp:posOffset>
            </wp:positionV>
            <wp:extent cx="53149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-278765</wp:posOffset>
            </wp:positionV>
            <wp:extent cx="53149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-141605</wp:posOffset>
            </wp:positionV>
            <wp:extent cx="26606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-4445</wp:posOffset>
            </wp:positionV>
            <wp:extent cx="27432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-4445</wp:posOffset>
            </wp:positionV>
            <wp:extent cx="26543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-4445</wp:posOffset>
            </wp:positionV>
            <wp:extent cx="53149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color w:val="FF0000"/>
          <w:strike w:val="1"/>
        </w:rPr>
        <w:t>[Reserved]</w:t>
      </w:r>
      <w:r>
        <w:rPr>
          <w:rFonts w:ascii="Times New Roman" w:cs="Times New Roman" w:eastAsia="Times New Roman" w:hAnsi="Times New Roman"/>
          <w:sz w:val="18"/>
          <w:szCs w:val="18"/>
          <w:u w:val="single" w:color="auto"/>
          <w:color w:val="0000FF"/>
        </w:rPr>
        <w:t>Requests for Borrowings of Revolving Loans; Settlements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26035</wp:posOffset>
            </wp:positionV>
            <wp:extent cx="266573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Requests for Borrowings of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238315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81" w:name="page82"/>
    <w:bookmarkEnd w:id="81"/>
    <w:p>
      <w:pPr>
        <w:ind w:left="1164" w:hanging="212"/>
        <w:spacing w:after="0"/>
        <w:tabs>
          <w:tab w:leader="none" w:pos="1164" w:val="left"/>
        </w:tabs>
        <w:numPr>
          <w:ilvl w:val="1"/>
          <w:numId w:val="4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Times New Roman" w:cs="Times New Roman" w:eastAsia="Times New Roman" w:hAnsi="Times New Roman"/>
          <w:sz w:val="18"/>
          <w:szCs w:val="18"/>
          <w:u w:val="single" w:color="auto"/>
          <w:color w:val="0000FF"/>
        </w:rPr>
        <w:t>Each Borrowing of a Revolving Loan shall be made pursuant to a Borrowing Request delivered to the Revolving Agent</w:t>
      </w:r>
    </w:p>
    <w:p>
      <w:pPr>
        <w:spacing w:after="0" w:line="27" w:lineRule="exact"/>
        <w:rPr>
          <w:rFonts w:ascii="Times New Roman" w:cs="Times New Roman" w:eastAsia="Times New Roman" w:hAnsi="Times New Roman"/>
          <w:sz w:val="18"/>
          <w:szCs w:val="18"/>
          <w:u w:val="single" w:color="auto"/>
          <w:color w:val="0000FF"/>
        </w:rPr>
      </w:pPr>
    </w:p>
    <w:p>
      <w:pPr>
        <w:ind w:left="4" w:hanging="4"/>
        <w:spacing w:after="0" w:line="252" w:lineRule="auto"/>
        <w:tabs>
          <w:tab w:leader="none" w:pos="298" w:val="left"/>
        </w:tabs>
        <w:numPr>
          <w:ilvl w:val="0"/>
          <w:numId w:val="4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with respect to any proposed Borrowing of Revolving Loans on the Third Amendment Effective Date, prior to 1:00 p.m., New York City time, at least one (1) Business Day prior to each Borrowing of Revolving Loans, (w) with respect to any proposed Borrowing of Revolving Loans after the Third Amendment Effective Date, (x) prior to 1:00 p.m., New York City time, at least three (3) Business Days prior to each Borrowing of Revolving Loans which are to be SOFR Loans, (y) prior to 12:00 noon, New York City time, at least one (1) Business Day prior to the date of each Borrowing of Revolving Loans which are to be Base Rate Loans and (z) with respect to any Swingline Advance, no later than 11:00 a.m. on the proposed Funding Date thereof. Such written Borrowing Request shall be signed by the Borrower and specify the following information in compliance with Section 2.02(a):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-956945</wp:posOffset>
            </wp:positionV>
            <wp:extent cx="571754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7175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-819785</wp:posOffset>
            </wp:positionV>
            <wp:extent cx="670369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-682625</wp:posOffset>
            </wp:positionV>
            <wp:extent cx="664337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-545465</wp:posOffset>
            </wp:positionV>
            <wp:extent cx="645477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-408305</wp:posOffset>
            </wp:positionV>
            <wp:extent cx="648081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-271145</wp:posOffset>
            </wp:positionV>
            <wp:extent cx="664337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-133985</wp:posOffset>
            </wp:positionV>
            <wp:extent cx="651510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wp:posOffset>
            </wp:positionV>
            <wp:extent cx="151701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60" w:lineRule="exact"/>
        <w:rPr>
          <w:sz w:val="20"/>
          <w:szCs w:val="20"/>
          <w:color w:val="auto"/>
        </w:rPr>
      </w:pPr>
    </w:p>
    <w:p>
      <w:pPr>
        <w:ind w:left="1444"/>
        <w:spacing w:after="0"/>
        <w:rPr>
          <w:sz w:val="20"/>
          <w:szCs w:val="20"/>
          <w:color w:val="auto"/>
        </w:rPr>
      </w:pP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aggregate amount of such Revolving Loan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26035</wp:posOffset>
            </wp:positionV>
            <wp:extent cx="291465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97" w:lineRule="exact"/>
        <w:rPr>
          <w:sz w:val="20"/>
          <w:szCs w:val="20"/>
          <w:color w:val="auto"/>
        </w:rPr>
      </w:pPr>
    </w:p>
    <w:p>
      <w:pPr>
        <w:ind w:left="1444"/>
        <w:spacing w:after="0"/>
        <w:rPr>
          <w:sz w:val="20"/>
          <w:szCs w:val="20"/>
          <w:color w:val="auto"/>
        </w:rPr>
      </w:pP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Funding Date for such Revolving Loan Borrowing, which shall be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26035</wp:posOffset>
            </wp:positionV>
            <wp:extent cx="424307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97" w:lineRule="exact"/>
        <w:rPr>
          <w:sz w:val="20"/>
          <w:szCs w:val="20"/>
          <w:color w:val="auto"/>
        </w:rPr>
      </w:pPr>
    </w:p>
    <w:p>
      <w:pPr>
        <w:ind w:left="1444"/>
        <w:spacing w:after="0"/>
        <w:rPr>
          <w:sz w:val="20"/>
          <w:szCs w:val="20"/>
          <w:color w:val="auto"/>
        </w:rPr>
      </w:pP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whether such Revolving Loan Borrowing is to be a Base Rate Borrowing or a SOFR Borrowing;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26035</wp:posOffset>
            </wp:positionV>
            <wp:extent cx="48602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97" w:lineRule="exact"/>
        <w:rPr>
          <w:sz w:val="20"/>
          <w:szCs w:val="20"/>
          <w:color w:val="auto"/>
        </w:rPr>
      </w:pPr>
    </w:p>
    <w:p>
      <w:pPr>
        <w:ind w:left="544" w:right="360" w:firstLine="910"/>
        <w:spacing w:after="0" w:line="282" w:lineRule="auto"/>
        <w:tabs>
          <w:tab w:leader="none" w:pos="1700" w:val="left"/>
        </w:tabs>
        <w:numPr>
          <w:ilvl w:val="0"/>
          <w:numId w:val="4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location and number of the Borrower’s account to which funds are to be disbursed, which shall comply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requirements of Section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-151130</wp:posOffset>
            </wp:positionV>
            <wp:extent cx="555498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55498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-13970</wp:posOffset>
            </wp:positionV>
            <wp:extent cx="13544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4"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u w:val="single" w:color="auto"/>
          <w:color w:val="0000FF"/>
        </w:rPr>
        <w:t>If no election as to the Type of Revolving Loan Borrowing is specified, then the requested Revolving Loan Borrowing shall be a SOFR Borrowing. Promptly following receipt of a Borrowing Request in accordance with this Section 2.04(a), the Revolving Agent shall advise each Revolving Lender of the details thereof and of the amount of such Lender’s Loan to be made as part of the requested Revolving Loan Borrowing. In addition, with respect to each request for a Borrowing of Revolving Loans that are Base Rate Loans pursuant to this Section 2.04(a), each Revolving Lender agrees that Revolving Agent may in Revolving Agent’s sole discretion, but Revolving Agent shall not be obligated to, make such requested Revolving Loan Borrowing to the Borrower on behalf of the Revolving Lenders as a Swingline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-683260</wp:posOffset>
            </wp:positionV>
            <wp:extent cx="618934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-546100</wp:posOffset>
            </wp:positionV>
            <wp:extent cx="65233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-408940</wp:posOffset>
            </wp:positionV>
            <wp:extent cx="665226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-271780</wp:posOffset>
            </wp:positionV>
            <wp:extent cx="641223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-134620</wp:posOffset>
            </wp:positionV>
            <wp:extent cx="65233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wp:posOffset>
            </wp:positionV>
            <wp:extent cx="55206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59" w:lineRule="exact"/>
        <w:rPr>
          <w:sz w:val="20"/>
          <w:szCs w:val="20"/>
          <w:color w:val="auto"/>
        </w:rPr>
      </w:pPr>
    </w:p>
    <w:p>
      <w:pPr>
        <w:ind w:left="4" w:firstLine="948"/>
        <w:spacing w:after="0" w:line="253" w:lineRule="auto"/>
        <w:tabs>
          <w:tab w:leader="none" w:pos="1220" w:val="left"/>
        </w:tabs>
        <w:numPr>
          <w:ilvl w:val="0"/>
          <w:numId w:val="4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Each Revolving Lender shall make available all amounts it is to fund to the Borrower, under any Borrowing of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Loans, in immediately available funds to the Revolving Agent, and the Revolving Agent will make available to the Borrower, the aggregate of the amounts so made available in dollars. Unless the Revolving Agent shall have been notified in writing by any Revolving Lender prior to the date of any Borrowing of Revolving Loans that such Revolving Lender does not intend to make available to the Revolving Agent its portion of the Borrowing or Borrowings to be made on such date, the Revolving Agent may assume that such Revolving Lender has made such amount available to the Revolving Agent on such date of Borrowing, and the Revolving Agent, in reliance upon such assumption, may (in its sole discretion and without any obligation to do so) make available to the Borrower a corresponding amount. If such corresponding amount is not in fact made available to the Revolving Agent by such Revolving Lender and the Revolving Agent has made available the same to the Borrower, the Revolving Agent shall be entitled to recover such corresponding amount from such Revolving Lender. If such Revolving Lender does not pay such corresponding amount forthwith upon the Revolving Agent’s demand therefor, the Revolving Agent shall promptly notify the Borrower shall promptly pay such corresponding amount to the Revolving Agent. The Revolving Agent shall also be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-1365885</wp:posOffset>
            </wp:positionV>
            <wp:extent cx="584644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-1228725</wp:posOffset>
            </wp:positionV>
            <wp:extent cx="667766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-1091565</wp:posOffset>
            </wp:positionV>
            <wp:extent cx="670369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-954405</wp:posOffset>
            </wp:positionV>
            <wp:extent cx="636079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-817245</wp:posOffset>
            </wp:positionV>
            <wp:extent cx="627507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-680085</wp:posOffset>
            </wp:positionV>
            <wp:extent cx="629221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-542925</wp:posOffset>
            </wp:positionV>
            <wp:extent cx="655764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wp:posOffset>
            </wp:positionV>
            <wp:extent cx="666940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-268605</wp:posOffset>
            </wp:positionV>
            <wp:extent cx="648906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wp:posOffset>
            </wp:positionV>
            <wp:extent cx="668655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wp:posOffset>
            </wp:positionV>
            <wp:extent cx="51263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10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64"/>
          </w:cols>
          <w:pgMar w:left="876" w:top="270" w:right="459" w:bottom="1440" w:gutter="0" w:footer="0" w:header="0"/>
        </w:sectPr>
      </w:pPr>
    </w:p>
    <w:bookmarkStart w:id="82" w:name="page83"/>
    <w:bookmarkEnd w:id="82"/>
    <w:p>
      <w:pPr>
        <w:spacing w:after="0" w:line="25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recover from such Revolving Lender or the Borrower, as the case may be, interest on such corresponding amount in respect of each day from the date such corresponding amount was made available by the Revolving Agent to any Borrower, to the date such corresponding amount is recovered by the Revolving Agent, at a rate per annum equal to (i) if paid by such Lender, the Federal Funds Rate or (ii) if paid by any Borrower, the then-applicable rate of interest, calculated in accordance with Section 2.13, applicable to Base Rate Loans. If such Borrower and such Revolving Lender shall pay interest to the Revolving Agent for the same (</w:t>
      </w:r>
      <w:r>
        <w:rPr>
          <w:rFonts w:ascii="Times New Roman" w:cs="Times New Roman" w:eastAsia="Times New Roman" w:hAnsi="Times New Roman"/>
          <w:sz w:val="18"/>
          <w:szCs w:val="18"/>
          <w:u w:val="single" w:color="auto"/>
          <w:color w:val="008000"/>
        </w:rPr>
        <w:t>or a portion of the</w:t>
      </w:r>
      <w:r>
        <w:rPr>
          <w:rFonts w:ascii="Times New Roman" w:cs="Times New Roman" w:eastAsia="Times New Roman" w:hAnsi="Times New Roman"/>
          <w:sz w:val="18"/>
          <w:szCs w:val="18"/>
          <w:u w:val="single" w:color="auto"/>
          <w:color w:val="0000FF"/>
        </w:rPr>
        <w:t xml:space="preserve"> same) period, the Revolving Agent shall promptly remit to the Borrower the amount of such interest paid by such Borrower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-683260</wp:posOffset>
            </wp:positionV>
            <wp:extent cx="661797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-546100</wp:posOffset>
            </wp:positionV>
            <wp:extent cx="670369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-408940</wp:posOffset>
            </wp:positionV>
            <wp:extent cx="659193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-271780</wp:posOffset>
            </wp:positionV>
            <wp:extent cx="637794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-134620</wp:posOffset>
            </wp:positionV>
            <wp:extent cx="65836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1905</wp:posOffset>
            </wp:positionV>
            <wp:extent cx="352298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9" w:lineRule="exact"/>
        <w:rPr>
          <w:sz w:val="20"/>
          <w:szCs w:val="20"/>
          <w:color w:val="auto"/>
        </w:rPr>
      </w:pPr>
    </w:p>
    <w:p>
      <w:pPr>
        <w:ind w:right="20" w:firstLine="952"/>
        <w:spacing w:after="0" w:line="266" w:lineRule="auto"/>
        <w:rPr>
          <w:sz w:val="20"/>
          <w:szCs w:val="20"/>
          <w:color w:val="auto"/>
        </w:rPr>
      </w:pP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Nothing in this Section 2.04(a) shall be deemed to relieve any Lender from its obligation to fulfill its commitments hereunder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-278765</wp:posOffset>
            </wp:positionV>
            <wp:extent cx="602615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-141605</wp:posOffset>
            </wp:positionV>
            <wp:extent cx="669480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wp:posOffset>
            </wp:positionV>
            <wp:extent cx="537464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48" w:lineRule="exact"/>
        <w:rPr>
          <w:sz w:val="20"/>
          <w:szCs w:val="20"/>
          <w:color w:val="auto"/>
        </w:rPr>
      </w:pPr>
    </w:p>
    <w:p>
      <w:pPr>
        <w:ind w:right="100" w:firstLine="952"/>
        <w:spacing w:after="0" w:line="256" w:lineRule="auto"/>
        <w:rPr>
          <w:sz w:val="20"/>
          <w:szCs w:val="20"/>
          <w:color w:val="auto"/>
        </w:rPr>
      </w:pP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Subject to and upon the terms and conditions herein set forth, the Revolving Agent agrees to make Swingline Advances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Borrower under the Revolving Commitment in an amount at any one time outstanding (on an aggregate basis) not to exceed the Swingline Loan Limit. Each of the Swingline Advances made pursuant to this Section 2.04(a)(iv) may be repaid and, subject to the terms and conditions of this Agreement, reborrowed at any time during the term of this Agreement. The outstanding principal amount of Swingline Advances, together with interest accrued and unpaid thereon, shall constitute Obligations and shall be due and payable on the Maturity Date or, if earlier, on the date on which they are declared due and payable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-683260</wp:posOffset>
            </wp:positionV>
            <wp:extent cx="603504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-546100</wp:posOffset>
            </wp:positionV>
            <wp:extent cx="659193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-408940</wp:posOffset>
            </wp:positionV>
            <wp:extent cx="653224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-271780</wp:posOffset>
            </wp:positionV>
            <wp:extent cx="65747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-134620</wp:posOffset>
            </wp:positionV>
            <wp:extent cx="65233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1905</wp:posOffset>
            </wp:positionV>
            <wp:extent cx="372872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59" w:lineRule="exact"/>
        <w:rPr>
          <w:sz w:val="20"/>
          <w:szCs w:val="20"/>
          <w:color w:val="auto"/>
        </w:rPr>
      </w:pPr>
    </w:p>
    <w:p>
      <w:pPr>
        <w:ind w:right="80" w:firstLine="948"/>
        <w:spacing w:after="0" w:line="254" w:lineRule="auto"/>
        <w:tabs>
          <w:tab w:leader="none" w:pos="1206" w:val="left"/>
        </w:tabs>
        <w:numPr>
          <w:ilvl w:val="1"/>
          <w:numId w:val="4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After receipt of a request for a Swingline Advance pursuant to Section 2.04(a)(i), the Revolving Agent shall advance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amount of the requested Borrowing to a Borrower disproportionately (a “Swingline Advance”) out of the Revolving Agent’s own funds on behalf of the Revolving Lenders in an aggregate amount not to exceed the Swingline Loan Limit, which advance shall be (i) on the Funding Date specified in the relevant Borrowing Request and (ii) a Base Rate Loan. The Revolving Agent shall make the proceeds of Swingline Advances available to a Borrower on the applicable Funding Date by transferring immediately available funds equal to such proceeds to the Designated Account. All Swingline Advances made under this Section 2.04(a)(v) shall be subject to Settlement in accordance with Section 2.04(c) below; it being understood that all payments on any such Swingline Advances shall be payable solely to the Revolving Agent solely for its own account until Settlement thereof shall have occurred. For the avoidance of doubt, all Swingline Advances constitute Loans hereunder.</w:t>
      </w:r>
    </w:p>
    <w:p>
      <w:pPr>
        <w:spacing w:after="0" w:line="83" w:lineRule="exact"/>
        <w:rPr>
          <w:rFonts w:ascii="Times New Roman" w:cs="Times New Roman" w:eastAsia="Times New Roman" w:hAnsi="Times New Roman"/>
          <w:sz w:val="18"/>
          <w:szCs w:val="18"/>
          <w:u w:val="single" w:color="auto"/>
          <w:color w:val="0000FF"/>
        </w:rPr>
      </w:pPr>
    </w:p>
    <w:p>
      <w:pPr>
        <w:ind w:left="680" w:hanging="261"/>
        <w:spacing w:after="0"/>
        <w:tabs>
          <w:tab w:leader="none" w:pos="680" w:val="left"/>
        </w:tabs>
        <w:numPr>
          <w:ilvl w:val="0"/>
          <w:numId w:val="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Protective Advances and Optional Overadvances.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-1139190</wp:posOffset>
            </wp:positionV>
            <wp:extent cx="578612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7861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-1002030</wp:posOffset>
            </wp:positionV>
            <wp:extent cx="665226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-864870</wp:posOffset>
            </wp:positionV>
            <wp:extent cx="632650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-727710</wp:posOffset>
            </wp:positionV>
            <wp:extent cx="647192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-590550</wp:posOffset>
            </wp:positionV>
            <wp:extent cx="645477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-453390</wp:posOffset>
            </wp:positionV>
            <wp:extent cx="659193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-316230</wp:posOffset>
            </wp:positionV>
            <wp:extent cx="651510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-179070</wp:posOffset>
            </wp:positionV>
            <wp:extent cx="570928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26035</wp:posOffset>
            </wp:positionV>
            <wp:extent cx="254571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7" w:lineRule="exact"/>
        <w:rPr>
          <w:sz w:val="20"/>
          <w:szCs w:val="20"/>
          <w:color w:val="auto"/>
        </w:rPr>
      </w:pPr>
    </w:p>
    <w:p>
      <w:pPr>
        <w:ind w:right="20" w:firstLine="952"/>
        <w:spacing w:after="0" w:line="256" w:lineRule="auto"/>
        <w:rPr>
          <w:sz w:val="20"/>
          <w:szCs w:val="20"/>
          <w:color w:val="auto"/>
        </w:rPr>
      </w:pP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Any contrary provision of this Agreement or any other Loan Document notwithstanding, but subject to Section 2.04(c)(iv), 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any time the Revolving Agent hereby is authorized by the Borrower and the Revolving Lenders, from time to time, in the Revolving Agent’s sole discretion, to make Revolving Loans to, or for the benefit of, the Borrower, on behalf of the Revolving Lenders, that the Revolving Agent, in its Permitted Discretion, deems necessary or desirable (1) to preserve or protect the Collateral, or any portion thereof, (2) to enhance the likelihood of repayment of the Obligations or (3) to pay any other amount chargeable to any Loan Party hereunder (the Revolving Loans described in this Section 2.04(b)(i) shall be referred to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-683260</wp:posOffset>
            </wp:positionV>
            <wp:extent cx="595757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59575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-546100</wp:posOffset>
            </wp:positionV>
            <wp:extent cx="664337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-408940</wp:posOffset>
            </wp:positionV>
            <wp:extent cx="658368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-271780</wp:posOffset>
            </wp:positionV>
            <wp:extent cx="669480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-134620</wp:posOffset>
            </wp:positionV>
            <wp:extent cx="640334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1905</wp:posOffset>
            </wp:positionV>
            <wp:extent cx="181737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0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60"/>
          </w:cols>
          <w:pgMar w:left="880" w:top="270" w:right="459" w:bottom="1440" w:gutter="0" w:footer="0" w:header="0"/>
        </w:sectPr>
      </w:pPr>
    </w:p>
    <w:bookmarkStart w:id="83" w:name="page84"/>
    <w:bookmarkEnd w:id="83"/>
    <w:p>
      <w:pPr>
        <w:ind w:left="4"/>
        <w:spacing w:after="0" w:line="261"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“Protective Advances”). Notwithstanding the foregoing, no Protective Advance shall be made which would cause (A) the aggregate amount of all Protective Advances outstanding at any one time to exceed 10% of the Maximum Revolving Commitment Amount unless the Required Revolving Lenders otherwise agree or (B) the aggregate amount of Revolver Usage outstanding at any one time to exceed the Maximum Revolving Commitment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666051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-276860</wp:posOffset>
            </wp:positionV>
            <wp:extent cx="670369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-139700</wp:posOffset>
            </wp:positionV>
            <wp:extent cx="624903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wp:posOffset>
            </wp:positionV>
            <wp:extent cx="102870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52" w:lineRule="exact"/>
        <w:rPr>
          <w:sz w:val="20"/>
          <w:szCs w:val="20"/>
          <w:color w:val="auto"/>
        </w:rPr>
      </w:pPr>
    </w:p>
    <w:p>
      <w:pPr>
        <w:ind w:left="4" w:right="20" w:firstLine="948"/>
        <w:spacing w:after="0" w:line="267" w:lineRule="auto"/>
        <w:tabs>
          <w:tab w:leader="none" w:pos="1220" w:val="left"/>
        </w:tabs>
        <w:numPr>
          <w:ilvl w:val="1"/>
          <w:numId w:val="48"/>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Any contrary provision of this Agreement or any other Loan Document notwithstanding, but subject to Section 2.04(b)(ii),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Revolving Lenders hereby authorize Revolving Agent, and Revolving Agent may, but is not obligated to, knowingly and intentionally, continue to make Revolving Loans to the Borrower notwithstanding that an Overadvance exists or would be created thereby, so long as (A) after giving effect to such Revolving Loans, the outstanding Revolver Usage does not exceed the Borrowing Base by more than 10% of the Maximum Revolving Commitment Amount (unless Required Revolving Lenders agree to a higher amount), and (B) after giving effect to such Revolving Loans, the outstanding Revolver Usage does not exceed the Maximum Revolving Commitment Amount. In the event the Revolving Agent obtains actual knowledge that an Overadvance exists, regardless of the amount of, or reason for, such excess, the Revolving Agent shall notify the Revolving Lenders as soon as practicable and the Revolving Lenders with Revolving Commitments thereupon shall, together with the Revolving Agent, jointly determine the terms of arrangements that shall be implemented with the Borrower intended to eliminate the Overadvance within thirty</w:t>
      </w:r>
    </w:p>
    <w:p>
      <w:pPr>
        <w:spacing w:after="0" w:line="5" w:lineRule="exact"/>
        <w:rPr>
          <w:rFonts w:ascii="Times New Roman" w:cs="Times New Roman" w:eastAsia="Times New Roman" w:hAnsi="Times New Roman"/>
          <w:sz w:val="17"/>
          <w:szCs w:val="17"/>
          <w:u w:val="single" w:color="auto"/>
          <w:color w:val="0000FF"/>
        </w:rPr>
      </w:pPr>
    </w:p>
    <w:p>
      <w:pPr>
        <w:ind w:left="4" w:hanging="4"/>
        <w:spacing w:after="0" w:line="251" w:lineRule="auto"/>
        <w:tabs>
          <w:tab w:leader="none" w:pos="348" w:val="left"/>
        </w:tabs>
        <w:numPr>
          <w:ilvl w:val="0"/>
          <w:numId w:val="4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days. In such circumstances, if any Revolving Lender with a Revolving Commitment objects to the proposed terms of reduction or repayment of any Overadvance, the terms of reduction or repayment thereof shall be implemented according to the determination of the Required Revolving Lenders. The foregoing provisions are meant for the benefit of the Revolving Lenders and the Revolving Agent and are not meant for the benefit of the Borrower, which shall continue to be bound by the provisions of Section 2.11. Each Revolving Lender with a Revolving Commitment shall be obligated to make Revolving Loans in accordance with Section 2.04(a) in, or settle Overadvances made by the Revolving Agent with Revolving Agent as provided in Section 2.04(c) (or Section 2.21, as applicable), for the amount of such Revolving Lender’s pro rata share of any unintentional Overadvances by Revolving Agent reported to such Revolving Lender, any intentional Overadvances made as permitted under this Section 2.04(b).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-2187575</wp:posOffset>
            </wp:positionV>
            <wp:extent cx="606044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-2050415</wp:posOffset>
            </wp:positionV>
            <wp:extent cx="668655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-1913255</wp:posOffset>
            </wp:positionV>
            <wp:extent cx="666940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-1776095</wp:posOffset>
            </wp:positionV>
            <wp:extent cx="65233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-1638935</wp:posOffset>
            </wp:positionV>
            <wp:extent cx="651510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-1501775</wp:posOffset>
            </wp:positionV>
            <wp:extent cx="649795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-1364615</wp:posOffset>
            </wp:positionV>
            <wp:extent cx="651510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-1227455</wp:posOffset>
            </wp:positionV>
            <wp:extent cx="646366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-1090295</wp:posOffset>
            </wp:positionV>
            <wp:extent cx="646366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-953135</wp:posOffset>
            </wp:positionV>
            <wp:extent cx="670369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-815975</wp:posOffset>
            </wp:positionV>
            <wp:extent cx="664337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-678815</wp:posOffset>
            </wp:positionV>
            <wp:extent cx="661797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-541655</wp:posOffset>
            </wp:positionV>
            <wp:extent cx="666051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wp:posOffset>
            </wp:positionV>
            <wp:extent cx="6231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-267335</wp:posOffset>
            </wp:positionV>
            <wp:extent cx="662622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-130175</wp:posOffset>
            </wp:positionV>
            <wp:extent cx="660908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6350</wp:posOffset>
            </wp:positionV>
            <wp:extent cx="72834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66" w:lineRule="exact"/>
        <w:rPr>
          <w:sz w:val="20"/>
          <w:szCs w:val="20"/>
          <w:color w:val="auto"/>
        </w:rPr>
      </w:pPr>
    </w:p>
    <w:p>
      <w:pPr>
        <w:ind w:left="4" w:right="80" w:firstLine="952"/>
        <w:spacing w:after="0" w:line="256" w:lineRule="auto"/>
        <w:rPr>
          <w:sz w:val="20"/>
          <w:szCs w:val="20"/>
          <w:color w:val="auto"/>
        </w:rPr>
      </w:pP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Each Protective Advance and each Overadvance (each, an “Extraordinary Advance”) shall be deemed to be a Revolving Loan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hereunder. Prior to Settlement with respect to Extraordinary Advances, all payments on the Extraordinary Advances made by Revolving Agent, including interest thereon, shall be payable to Revolving Agent solely for its own account. The Extraordinary Advances shall be repayable on demand, secured by Revolving Agent’s Liens, constitute Obligations hereunder, and bear interest at the rate applicable from time to time to Revolving Loans. The provisions of this Section 2.04(b) are for the exclusive benefit of Revolving Agent and the Revolving Lenders and are not intended to benefit any Borrower (or any other Loan Party)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-683260</wp:posOffset>
            </wp:positionV>
            <wp:extent cx="604329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0432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-546100</wp:posOffset>
            </wp:positionV>
            <wp:extent cx="655764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-408940</wp:posOffset>
            </wp:positionV>
            <wp:extent cx="647192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-271780</wp:posOffset>
            </wp:positionV>
            <wp:extent cx="636079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-134620</wp:posOffset>
            </wp:positionV>
            <wp:extent cx="660908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wp:posOffset>
            </wp:positionV>
            <wp:extent cx="325755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59" w:lineRule="exact"/>
        <w:rPr>
          <w:sz w:val="20"/>
          <w:szCs w:val="20"/>
          <w:color w:val="auto"/>
        </w:rPr>
      </w:pPr>
    </w:p>
    <w:p>
      <w:pPr>
        <w:ind w:left="4" w:right="20" w:firstLine="948"/>
        <w:spacing w:after="0" w:line="256" w:lineRule="auto"/>
        <w:tabs>
          <w:tab w:leader="none" w:pos="1260" w:val="left"/>
        </w:tabs>
        <w:numPr>
          <w:ilvl w:val="0"/>
          <w:numId w:val="5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Notwithstanding anything contained in this Agreement or any other Loan Document to the contrary: (A) no 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Advance may be made by Revolving Agent if such Extraordinary Advance would cause the aggregate principal amount of Extraordinary Advances outstanding to exceed an amount equal to 10% of the Maximum Revolving Commitment Amount; and (B) to the extent that the making of any Extraordinary Advance causes the aggregate Revolver Usage to exceed the Maximum Revolving Commitment Amount, such portion of such Extraordinary Advance shall be for Revolving Agent’s sole and separate account and not for the account of any Revolving Lender and shall be entitled to priority in repayment in accordance with Section 2.18(f).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-683260</wp:posOffset>
            </wp:positionV>
            <wp:extent cx="58889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88899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-546100</wp:posOffset>
            </wp:positionV>
            <wp:extent cx="625792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-408940</wp:posOffset>
            </wp:positionV>
            <wp:extent cx="668655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-271780</wp:posOffset>
            </wp:positionV>
            <wp:extent cx="653224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-134620</wp:posOffset>
            </wp:positionV>
            <wp:extent cx="661797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wp:posOffset>
            </wp:positionV>
            <wp:extent cx="322326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0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64"/>
          </w:cols>
          <w:pgMar w:left="876" w:top="270" w:right="459" w:bottom="1440" w:gutter="0" w:footer="0" w:header="0"/>
        </w:sectPr>
      </w:pPr>
    </w:p>
    <w:bookmarkStart w:id="84" w:name="page85"/>
    <w:bookmarkEnd w:id="84"/>
    <w:p>
      <w:pPr>
        <w:ind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Settlement. It is agreed that each Revolving Lender’s funded portion of the Revolving Loans is intended by the Revolving Lenders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equal, at all times, such Revolving Lender’s pro rata share of the outstanding Revolving Loans. Such agreement notwithstanding, Revolving Agent and the Revolving Lenders agree (which agreement shall not be for the benefit of the Borrower) that in order to facilitate the administration of this Agreement and the other Loan Documents, settlement among the Revolving Lenders as to the Revolving Loans (including the Swingline Advances and Extraordinary Advances) shall take place on a periodic basis in accordance with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636905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9176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4979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3483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4834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55" w:lineRule="exact"/>
        <w:rPr>
          <w:sz w:val="20"/>
          <w:szCs w:val="20"/>
          <w:color w:val="auto"/>
        </w:rPr>
      </w:pPr>
    </w:p>
    <w:p>
      <w:pPr>
        <w:ind w:left="440" w:right="20" w:firstLine="948"/>
        <w:spacing w:after="0" w:line="251" w:lineRule="auto"/>
        <w:tabs>
          <w:tab w:leader="none" w:pos="1607" w:val="left"/>
        </w:tabs>
        <w:numPr>
          <w:ilvl w:val="0"/>
          <w:numId w:val="5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 Agent shall request settlement (“Settlement”) with the Revolving Lenders on a weekly basis, or on a more frequent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basis if so determined by Revolving Agent in its sole discretion (A) for itself, with respect to the outstanding Swingline Advances and Extraordinary Advances, and (B) with respect to the Borrower’s or its Subsidiaries’ payments or other amounts received, as to each by notifying the Revolving Lenders by telecopy, telephone, or other similar form of transmission, of such requested Settlement, no later than 2:00 p.m., New York City time, on the Business Day immediately prior to the date of such requested Settlement (the date of such requested Settlement being the “Settlement Date”). Such notice of a Settlement Date shall include a summary statement of the amount of outstanding Revolving Loans (including Swingline Advances and Extraordinary Advances) for the period since the prior Settlement Date. Subject to the terms and conditions contained herein (including Section 2.21): (1) if the amount of the Revolving Loans (including Swingline Advances and Extraordinary Advances) made by a Revolving Lender that is not a Defaulting Lender exceeds such Revolving Lender’s pro rata share of the Revolving Loans (including Swingline Advances and Extraordinary Advances) as of a Settlement Date, then Revolving Agent shall, by no later than 2:00 p.m., New York City time, on the Settlement Date, transfer in immediately available funds to a Deposit Account of such Revolving Lender (as such Revolving Lender may designate), an amount such that each such Revolving Lender shall, upon receipt of such amount, have as of the Settlement Date, its pro rata share of the Revolving Loans (including Swingline Advances and Extraordinary Advances), and (2) if the amount of the Revolving Loans (including Swingline Advances and Extraordinary Advances) made by a Revolving Lender is less than such Revolving Lender’s pro rata share of the Revolving Loans (including Swingline Advances and Extraordinary Advances) as of a Settlement Date, such Revolving Lender shall no later than 2:00 p.m., New York City time, on the Settlement Date transfer in immediately available funds to Revolving Agent’s Account, an amount such that each such Revolving Lender shall, upon transfer of such amount, have as of the Settlement Date, its pro rata share of the Revolving Loans (including Swingline Advances and Extraordinary Advances). Such amounts made available to Revolving Agent under clause (2) of the immediately preceding sentence shall be applied against the amounts of the applicable Swingline Advances or Extraordinary Advances and shall constitute Revolving Loans of such Revolving Lenders. If any such amount is not made available to Revolving Agent by any Revolving Lender on the Settlement Date applicable thereto to the extent required by the terms hereof, Revolving Agent shall be entitled to recover for its account such amount on demand from such Revolving Lender together with interest thereon at the Defaulting Lender Rate.</w:t>
      </w:r>
    </w:p>
    <w:p>
      <w:pPr>
        <w:spacing w:after="0" w:line="97" w:lineRule="exact"/>
        <w:rPr>
          <w:rFonts w:ascii="Times New Roman" w:cs="Times New Roman" w:eastAsia="Times New Roman" w:hAnsi="Times New Roman"/>
          <w:sz w:val="18"/>
          <w:szCs w:val="18"/>
          <w:u w:val="single" w:color="auto"/>
          <w:color w:val="0000FF"/>
        </w:rPr>
      </w:pPr>
    </w:p>
    <w:p>
      <w:pPr>
        <w:ind w:left="440" w:right="720" w:firstLine="948"/>
        <w:spacing w:after="0" w:line="266" w:lineRule="auto"/>
        <w:tabs>
          <w:tab w:leader="none" w:pos="1657" w:val="left"/>
        </w:tabs>
        <w:numPr>
          <w:ilvl w:val="0"/>
          <w:numId w:val="5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 determining whether a Revolving Lender’s balance of the Revolving Loans (including Swingline Advances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Extraordinary Advances) is less than, equal to, or greater than such Revolving Lender’s pro rata share of the Revolving Loans (including Swingline Advances and Extraordinary Advances) as of a Settlement Date, Revolving Agent shall, as part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-3364865</wp:posOffset>
            </wp:positionV>
            <wp:extent cx="601789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-3227705</wp:posOffset>
            </wp:positionV>
            <wp:extent cx="612902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-3090545</wp:posOffset>
            </wp:positionV>
            <wp:extent cx="659193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-2953385</wp:posOffset>
            </wp:positionV>
            <wp:extent cx="656653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-2816225</wp:posOffset>
            </wp:positionV>
            <wp:extent cx="659193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-2679065</wp:posOffset>
            </wp:positionV>
            <wp:extent cx="669480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-2541905</wp:posOffset>
            </wp:positionV>
            <wp:extent cx="65493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-2404745</wp:posOffset>
            </wp:positionV>
            <wp:extent cx="669480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-2267585</wp:posOffset>
            </wp:positionV>
            <wp:extent cx="656653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-2130425</wp:posOffset>
            </wp:positionV>
            <wp:extent cx="660908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-1993265</wp:posOffset>
            </wp:positionV>
            <wp:extent cx="643763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-1856105</wp:posOffset>
            </wp:positionV>
            <wp:extent cx="664337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-1718945</wp:posOffset>
            </wp:positionV>
            <wp:extent cx="654050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-1581785</wp:posOffset>
            </wp:positionV>
            <wp:extent cx="631761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-1444625</wp:posOffset>
            </wp:positionV>
            <wp:extent cx="667766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-1307465</wp:posOffset>
            </wp:positionV>
            <wp:extent cx="6532245"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-1170305</wp:posOffset>
            </wp:positionV>
            <wp:extent cx="650621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-1033145</wp:posOffset>
            </wp:positionV>
            <wp:extent cx="62064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-895985</wp:posOffset>
            </wp:positionV>
            <wp:extent cx="661797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-758825</wp:posOffset>
            </wp:positionV>
            <wp:extent cx="65747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-621665</wp:posOffset>
            </wp:positionV>
            <wp:extent cx="6566535"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-484505</wp:posOffset>
            </wp:positionV>
            <wp:extent cx="523748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523748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-278765</wp:posOffset>
            </wp:positionV>
            <wp:extent cx="55206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-141605</wp:posOffset>
            </wp:positionV>
            <wp:extent cx="624903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-4445</wp:posOffset>
            </wp:positionV>
            <wp:extent cx="496316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85" w:name="page86"/>
    <w:bookmarkEnd w:id="85"/>
    <w:p>
      <w:pPr>
        <w:ind w:left="440" w:right="600"/>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relevant Settlement, apply to such balance the portion of payments actually received in good funds by Revolving Agent with respect to principal, interest, fees payable by the Borrower and allocable to the Revolving Lenders hereunder, and proceeds of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32650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wp:posOffset>
            </wp:positionV>
            <wp:extent cx="578612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spacing w:after="0" w:line="34" w:lineRule="exact"/>
        <w:rPr>
          <w:sz w:val="20"/>
          <w:szCs w:val="20"/>
          <w:color w:val="auto"/>
        </w:rPr>
      </w:pPr>
    </w:p>
    <w:p>
      <w:pPr>
        <w:ind w:left="440" w:right="60" w:firstLine="948"/>
        <w:spacing w:after="0" w:line="256" w:lineRule="auto"/>
        <w:tabs>
          <w:tab w:leader="none" w:pos="1707" w:val="left"/>
        </w:tabs>
        <w:numPr>
          <w:ilvl w:val="0"/>
          <w:numId w:val="5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Between Settlement Dates, the Revolving Agent, to the extent Swingline Advances and/or Extraordinary Advances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 of the Revolving Agent are outstanding, may apply any payments or other amounts received by the Revolving Agent, that in accordance with the terms of this Agreement would be applied to the reduction of the Revolving Loans, to the Swingline Advances and/or Extraordinary Advances. During the period between Settlement Dates, the Revolving Agent shall be entitled to all interest and fees at the applicable rate or rates payable under this Agreement on the daily amount of funds employed by Revolving Agent with respect to all Swingline Advances and Extraordinary Advances.</w:t>
      </w:r>
    </w:p>
    <w:p>
      <w:pPr>
        <w:spacing w:after="0" w:line="79" w:lineRule="exact"/>
        <w:rPr>
          <w:rFonts w:ascii="Times New Roman" w:cs="Times New Roman" w:eastAsia="Times New Roman" w:hAnsi="Times New Roman"/>
          <w:sz w:val="18"/>
          <w:szCs w:val="18"/>
          <w:u w:val="single" w:color="auto"/>
          <w:color w:val="0000FF"/>
        </w:rPr>
      </w:pPr>
    </w:p>
    <w:p>
      <w:pPr>
        <w:jc w:val="both"/>
        <w:ind w:left="440" w:right="100" w:firstLine="948"/>
        <w:spacing w:after="0" w:line="266" w:lineRule="auto"/>
        <w:tabs>
          <w:tab w:leader="none" w:pos="1696" w:val="left"/>
        </w:tabs>
        <w:numPr>
          <w:ilvl w:val="0"/>
          <w:numId w:val="5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Anything in this Section 2.04(c) to the contrary notwithstanding, in the event that a Revolving Lender is a Defaulting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Revolving Agent shall be entitled to refrain from remitting settlement amounts to the Defaulting Lender and, instead, shall be entitled to elect to implement the provisions set forth in Section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-1170305</wp:posOffset>
            </wp:positionV>
            <wp:extent cx="591502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-1033145</wp:posOffset>
            </wp:positionV>
            <wp:extent cx="660908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-895985</wp:posOffset>
            </wp:positionV>
            <wp:extent cx="643763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-758825</wp:posOffset>
            </wp:positionV>
            <wp:extent cx="666940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-621665</wp:posOffset>
            </wp:positionV>
            <wp:extent cx="61550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-484505</wp:posOffset>
            </wp:positionV>
            <wp:extent cx="113982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-278765</wp:posOffset>
            </wp:positionV>
            <wp:extent cx="604329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60432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-141605</wp:posOffset>
            </wp:positionV>
            <wp:extent cx="663511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-4445</wp:posOffset>
            </wp:positionV>
            <wp:extent cx="242570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(a)  Each Lender shall make each Loan to be made by it hereunder on the proposed date thereof by wire transfer of immediately available funds by 12:00 noon, New York City time, to the account of the Administrative Agent</w:t>
      </w:r>
      <w:r>
        <w:rPr>
          <w:rFonts w:ascii="Times New Roman" w:cs="Times New Roman" w:eastAsia="Times New Roman" w:hAnsi="Times New Roman"/>
          <w:sz w:val="18"/>
          <w:szCs w:val="18"/>
          <w:u w:val="single" w:color="auto"/>
          <w:color w:val="0000FF"/>
        </w:rPr>
        <w:t>, with respect to any Term Loan Borrowing, or the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Agent, with respect to any Revolving Loan Borrowing,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most recently designated by it for such purpose by notice to the Lenders. Upon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receipt of all requested funds, the Administrative Agent will make such </w:t>
      </w:r>
      <w:r>
        <w:rPr>
          <w:rFonts w:ascii="Times New Roman" w:cs="Times New Roman" w:eastAsia="Times New Roman" w:hAnsi="Times New Roman"/>
          <w:sz w:val="18"/>
          <w:szCs w:val="18"/>
          <w:u w:val="single" w:color="auto"/>
          <w:color w:val="0000FF"/>
        </w:rPr>
        <w:t>Term Loans and the Revolving Agent will make such Revolving</w:t>
      </w:r>
      <w:r>
        <w:rPr>
          <w:rFonts w:ascii="Times New Roman" w:cs="Times New Roman" w:eastAsia="Times New Roman" w:hAnsi="Times New Roman"/>
          <w:sz w:val="18"/>
          <w:szCs w:val="18"/>
          <w:color w:val="000000"/>
        </w:rPr>
        <w:t xml:space="preserve"> Loans available to the Borrower by promptly crediting the amounts so received by wire transfer, in like funds, to an account designated by the Borrower in the applicable Borrowing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-546100</wp:posOffset>
            </wp:positionV>
            <wp:extent cx="2802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8028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317182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3171825"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-271780</wp:posOffset>
            </wp:positionV>
            <wp:extent cx="297434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Unless the Administrative Agent shall have received notice from a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prior to the proposed Borrowing that such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will not make available to the Administrative Agent such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Lender’s share of such Borrowing, the Administrative Agent may assume that such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has made such share available on such date in accordance with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and may, in reliance upon such assumption and in its sole discretion, make available to the Borrower a corresponding amount. In such event, if a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has not in fact made its share of the applicable Borrowing available to the Administrative Agent, then the applicable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agrees to pay to the Administrative Agent an amount equal to such share on demand of the Administrative Agent. If such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the interest on such corresponding amount for each day from and including the date such amount is made available to the Borrower to but excluding the date of payment to the Administrative Agent, at (i) in the case of such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the greater of the Federal Funds Rate and a rate determined by the Administrative Agent in accordance with banking industry rules on interbank compensation or (ii) in the case of the Borrower, the interest rate applicable to Base Rate Loans. If such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 pays such amount to the Administrative Agent, then such amount shall constitute such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Lender’s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Loan included in such Borrowing. </w:t>
      </w:r>
      <w:r>
        <w:rPr>
          <w:rFonts w:ascii="Times New Roman" w:cs="Times New Roman" w:eastAsia="Times New Roman" w:hAnsi="Times New Roman"/>
          <w:sz w:val="18"/>
          <w:szCs w:val="18"/>
          <w:u w:val="single" w:color="auto"/>
          <w:color w:val="0000FF"/>
        </w:rPr>
        <w:t>Unless the Revolving Agent shall have received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-1643380</wp:posOffset>
            </wp:positionV>
            <wp:extent cx="26543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-1643380</wp:posOffset>
            </wp:positionV>
            <wp:extent cx="24003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-1506220</wp:posOffset>
            </wp:positionV>
            <wp:extent cx="27432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-1369060</wp:posOffset>
            </wp:positionV>
            <wp:extent cx="26543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-1231900</wp:posOffset>
            </wp:positionV>
            <wp:extent cx="27432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-1094740</wp:posOffset>
            </wp:positionV>
            <wp:extent cx="27432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-957580</wp:posOffset>
            </wp:positionV>
            <wp:extent cx="26606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-683260</wp:posOffset>
            </wp:positionV>
            <wp:extent cx="26543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-408940</wp:posOffset>
            </wp:positionV>
            <wp:extent cx="266065"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-134620</wp:posOffset>
            </wp:positionV>
            <wp:extent cx="26543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-134620</wp:posOffset>
            </wp:positionV>
            <wp:extent cx="26606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1905</wp:posOffset>
            </wp:positionV>
            <wp:extent cx="252920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86" w:name="page87"/>
    <w:bookmarkEnd w:id="86"/>
    <w:p>
      <w:pPr>
        <w:ind w:left="4"/>
        <w:spacing w:after="0" w:line="25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 Revolving Lender prior to the proposed Borrowing that such Revolving Lender will not make available to the Revolving Agent such Revolving Lender’s share of such Borrowing, the Revolving Agent may assume that such Revolving Lender has made such share available on such date in accordance with Section 2.06(a) and may, in reliance upon such assumption and in its sole discretion, make available to the Borrower a corresponding amount. In such event, if a Revolving Lender has not in fact made its share of the applicable Borrowing available to the Revolving Agent, then the applicable Revolving Lender agrees to pay to the Revolving Agent an amount equal to such share on demand of the Revolving Agent. If such Revolving Lender does not pay such corresponding amount forthwith upon demand of the Revolving Agent therefor, the Revolving Agent shall promptly notify the Borrower and the Borrower agrees to pay such corresponding amount to the Revolving Agent forthwith on demand. The Revolving Agent shall also be entitled to recover from such Revolving Lender the interest on such corresponding amount for each day from and including the date such amount is made available to the Borrower to but excluding the date of payment to the Revolving Agent, at (i) in the case of such Revolving Lender, the greater of the Federal Funds Rate and a rate determined by the Administrative Agent in accordance with banking industry rules on interbank compensation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-1221740</wp:posOffset>
            </wp:positionV>
            <wp:extent cx="6900545"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-1084580</wp:posOffset>
            </wp:positionV>
            <wp:extent cx="65747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-947420</wp:posOffset>
            </wp:positionV>
            <wp:extent cx="685800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-810260</wp:posOffset>
            </wp:positionV>
            <wp:extent cx="670369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-673100</wp:posOffset>
            </wp:positionV>
            <wp:extent cx="697801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-535940</wp:posOffset>
            </wp:positionV>
            <wp:extent cx="698627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-398780</wp:posOffset>
            </wp:positionV>
            <wp:extent cx="69176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-261620</wp:posOffset>
            </wp:positionV>
            <wp:extent cx="674624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690943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ind w:left="4" w:right="320" w:hanging="4"/>
        <w:spacing w:after="0" w:line="260" w:lineRule="auto"/>
        <w:tabs>
          <w:tab w:leader="none" w:pos="269" w:val="left"/>
        </w:tabs>
        <w:numPr>
          <w:ilvl w:val="0"/>
          <w:numId w:val="5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the case of the Borrower, the interest rate applicable to Base Rate Loans. If such Revolving Lender pays such amount to the Revolving Agent, then such amount shall constitute such Revolving Lender’s Revolving Loan included in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673798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678053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479171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6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  Each Term Loan </w:t>
      </w:r>
      <w:r>
        <w:rPr>
          <w:rFonts w:ascii="Times New Roman" w:cs="Times New Roman" w:eastAsia="Times New Roman" w:hAnsi="Times New Roman"/>
          <w:sz w:val="18"/>
          <w:szCs w:val="18"/>
          <w:u w:val="single" w:color="auto"/>
          <w:color w:val="0000FF"/>
        </w:rPr>
        <w:t>or Revolving Loan</w:t>
      </w:r>
      <w:r>
        <w:rPr>
          <w:rFonts w:ascii="Times New Roman" w:cs="Times New Roman" w:eastAsia="Times New Roman" w:hAnsi="Times New Roman"/>
          <w:sz w:val="18"/>
          <w:szCs w:val="18"/>
          <w:color w:val="auto"/>
        </w:rPr>
        <w:t xml:space="preserve"> Borrowing</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auto"/>
        </w:rPr>
        <w:t xml:space="preserve"> initially shall be of the Type specified in the applicable Borrowing Request and, in the case of a SOFR Borrowing, shall have an Interest Period of three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months. Thereafter, the Borrower may elect to convert such Borrowing to a different Type or to continue such Borrowing.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-548640</wp:posOffset>
            </wp:positionV>
            <wp:extent cx="205740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-411480</wp:posOffset>
            </wp:positionV>
            <wp:extent cx="16319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6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(b)   To make an election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the Borrower shall notify the Administrative Agent of such election in writing</w:t>
      </w:r>
    </w:p>
    <w:p>
      <w:pPr>
        <w:spacing w:after="0" w:line="27" w:lineRule="exact"/>
        <w:rPr>
          <w:sz w:val="20"/>
          <w:szCs w:val="20"/>
          <w:color w:val="auto"/>
        </w:rPr>
      </w:pPr>
    </w:p>
    <w:p>
      <w:pPr>
        <w:ind w:left="224" w:hanging="224"/>
        <w:spacing w:after="0"/>
        <w:tabs>
          <w:tab w:leader="none" w:pos="2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SOFR Borrowing, not later than 1:00 p.m., New York City time, three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Business Days before the date of the proposed election or</w:t>
      </w:r>
    </w:p>
    <w:p>
      <w:pPr>
        <w:spacing w:after="0" w:line="9" w:lineRule="exact"/>
        <w:rPr>
          <w:rFonts w:ascii="Times New Roman" w:cs="Times New Roman" w:eastAsia="Times New Roman" w:hAnsi="Times New Roman"/>
          <w:sz w:val="18"/>
          <w:szCs w:val="18"/>
          <w:color w:val="auto"/>
        </w:rPr>
      </w:pPr>
    </w:p>
    <w:p>
      <w:pPr>
        <w:ind w:left="4" w:right="40" w:hanging="4"/>
        <w:spacing w:after="0" w:line="255"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Base Rate Borrowing, not later than 12:00 noon, New York City time, one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Business Day before the date of the proposed election. Each such written Interest Election Request shall be irrevocable and shall be substantially in the form of a written Interest Election Request signed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-409575</wp:posOffset>
            </wp:positionV>
            <wp:extent cx="16256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-272415</wp:posOffset>
            </wp:positionV>
            <wp:extent cx="16256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16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(c)   Each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4" w:firstLine="952"/>
        <w:spacing w:after="0" w:line="266" w:lineRule="auto"/>
        <w:rPr>
          <w:sz w:val="20"/>
          <w:szCs w:val="20"/>
          <w:color w:val="auto"/>
        </w:rPr>
      </w:pPr>
      <w:r>
        <w:rPr>
          <w:rFonts w:ascii="Times New Roman" w:cs="Times New Roman" w:eastAsia="Times New Roman" w:hAnsi="Times New Roman"/>
          <w:sz w:val="18"/>
          <w:szCs w:val="18"/>
          <w:color w:val="auto"/>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68" w:lineRule="exact"/>
        <w:rPr>
          <w:sz w:val="20"/>
          <w:szCs w:val="20"/>
          <w:color w:val="auto"/>
        </w:rPr>
      </w:pPr>
    </w:p>
    <w:p>
      <w:pPr>
        <w:ind w:left="1384" w:right="760"/>
        <w:spacing w:after="0" w:line="399" w:lineRule="auto"/>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 and (iii)  whether the resulting Borrowing is to be a Base Rate Borrowing or a SOFR Borrowing.</w:t>
      </w: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87" w:name="page88"/>
    <w:bookmarkEnd w:id="87"/>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Promptly following receipt of an Interest Election Request, the Administrative Agent shall advise each Lender of the details thereof and of such Lender’s portion of each resulting Borrowing.</w:t>
      </w:r>
    </w:p>
    <w:p>
      <w:pPr>
        <w:spacing w:after="0" w:line="162" w:lineRule="exact"/>
        <w:rPr>
          <w:sz w:val="20"/>
          <w:szCs w:val="20"/>
          <w:color w:val="auto"/>
        </w:rPr>
      </w:pPr>
    </w:p>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(e)  If the Borrower fails to deliver a timely Interest Election Request with respect to a SOFR Borrowing prior to the end of the Interest Period applicable thereto, then, unless such Borrowing is repaid as provided herein, at the end of such Interest Period such Borrowing shall automatically be continued as a SOFR Borrowing having an Interest Period of three month’s duration.</w:t>
      </w:r>
    </w:p>
    <w:p>
      <w:pPr>
        <w:spacing w:after="0" w:line="176"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(f)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SOFR Borrowing and (ii) unless repaid, each SOFR Borrowing shall be converted to a Base Rate Borrowing at the end of the Interest Period applicable thereto.</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SECTION 2.08. Termination and Reductions of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288861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05" w:lineRule="exact"/>
        <w:rPr>
          <w:sz w:val="20"/>
          <w:szCs w:val="20"/>
          <w:color w:val="auto"/>
        </w:rPr>
      </w:pPr>
    </w:p>
    <w:p>
      <w:pPr>
        <w:ind w:left="4" w:right="200" w:firstLine="991"/>
        <w:spacing w:after="0" w:line="272" w:lineRule="auto"/>
        <w:rPr>
          <w:sz w:val="20"/>
          <w:szCs w:val="20"/>
          <w:color w:val="auto"/>
        </w:rPr>
      </w:pPr>
      <w:r>
        <w:rPr>
          <w:rFonts w:ascii="Times New Roman" w:cs="Times New Roman" w:eastAsia="Times New Roman" w:hAnsi="Times New Roman"/>
          <w:sz w:val="17"/>
          <w:szCs w:val="17"/>
          <w:color w:val="FF0000"/>
          <w:strike w:val="1"/>
        </w:rPr>
        <w:t>SECTION 2.08.</w:t>
      </w:r>
      <w:r>
        <w:rPr>
          <w:rFonts w:ascii="Times New Roman" w:cs="Times New Roman" w:eastAsia="Times New Roman" w:hAnsi="Times New Roman"/>
          <w:sz w:val="17"/>
          <w:szCs w:val="17"/>
          <w:u w:val="single" w:color="auto"/>
          <w:color w:val="0000FF"/>
        </w:rPr>
        <w:t>(a)</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Termination of</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FF"/>
        </w:rPr>
        <w:t>Term Loan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Commitments</w:t>
      </w:r>
      <w:r>
        <w:rPr>
          <w:rFonts w:ascii="Times New Roman" w:cs="Times New Roman" w:eastAsia="Times New Roman" w:hAnsi="Times New Roman"/>
          <w:sz w:val="17"/>
          <w:szCs w:val="17"/>
          <w:color w:val="000000"/>
        </w:rPr>
        <w:t>. Unless previously terminated, (a) the Effective Date Term Loan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Commitments shall terminate upon the funding of the Effective Date Term Loans on the Effective Date, (b) the First Amendment Effective Date Term Loan Commitments shall terminate upon the funding of the First Amendment Effective Date Term Loans on the First Amendment Effective Date </w:t>
      </w:r>
      <w:r>
        <w:rPr>
          <w:rFonts w:ascii="Times New Roman" w:cs="Times New Roman" w:eastAsia="Times New Roman" w:hAnsi="Times New Roman"/>
          <w:sz w:val="17"/>
          <w:szCs w:val="17"/>
          <w:color w:val="FF0000"/>
        </w:rPr>
        <w:t>and</w:t>
      </w:r>
      <w:r>
        <w:rPr>
          <w:rFonts w:ascii="Times New Roman" w:cs="Times New Roman" w:eastAsia="Times New Roman" w:hAnsi="Times New Roman"/>
          <w:sz w:val="17"/>
          <w:szCs w:val="17"/>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-264160</wp:posOffset>
            </wp:positionV>
            <wp:extent cx="12001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-264160</wp:posOffset>
            </wp:positionV>
            <wp:extent cx="52324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523240" cy="8255"/>
                    </a:xfrm>
                    <a:prstGeom prst="rect">
                      <a:avLst/>
                    </a:prstGeom>
                    <a:noFill/>
                  </pic:spPr>
                </pic:pic>
              </a:graphicData>
            </a:graphic>
          </wp:anchor>
        </w:drawing>
        <w:drawing>
          <wp:anchor simplePos="0" relativeHeight="251657728" behindDoc="1" locked="0" layoutInCell="0" allowOverlap="1">
            <wp:simplePos x="0" y="0"/>
            <wp:positionH relativeFrom="column">
              <wp:posOffset>6644640</wp:posOffset>
            </wp:positionH>
            <wp:positionV relativeFrom="paragraph">
              <wp:posOffset>-75565</wp:posOffset>
            </wp:positionV>
            <wp:extent cx="19367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ind w:left="4" w:right="180" w:hanging="4"/>
        <w:spacing w:after="0" w:line="253"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Amendment Effective Date Term Loan Commitments shall terminate upon the funding of the Second Amendment Effective Date Term Loans on the Second Amendment Effective Date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(d) the Third Amendment Effective Date Term Loan Commitments shall terminate upon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funding of the Third Amendment Effective Date Term Loans on the Third Amendment Effective Date. Notwithstanding the foregoing, the Borrower may not pay the Term Loans in full unless the outstanding Revolving Loans and other Obligations are concurrently paid in full in cash and the unused Revolving Commitments have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6840855</wp:posOffset>
            </wp:positionH>
            <wp:positionV relativeFrom="paragraph">
              <wp:posOffset>-683260</wp:posOffset>
            </wp:positionV>
            <wp:extent cx="2540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-408940</wp:posOffset>
            </wp:positionV>
            <wp:extent cx="439737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4397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678942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85800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218567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Reduction of Revolving Commitments. The Borrower may reduce the Revolving Commitments, subject to payment of any amounts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required pursuant to Section 2.12(c)(iv), to an amount (which may be zero) not less than the sum of (A) the Revolver Usage as of such date, plus (B) the principal amount of all Revolving Loans not yet made as to which a request has been given by the Borrower under Section 2.04(a). Each such reduction shall be in an aggregate amount of $5,000,000 or any whole multiple of $1,000,000 in excess thereof (unless the Revolving Commitments are being reduced to zero and the amount of the Revolving Commitments in effect immediately prior to such reduction are less than $5,000,000), shall be made by providing not less than ten (10) Business Days prior written notice to the Revolving Agent, and shall be irrevocable; provided that, if a notice is given under this Section 2.08, such notice may be conditioned upon the effectiveness of other credit facilities or the closing of a refinancing transaction, a sale of all or substantially all of the assets of the Borrower and its Subsidiaries or a Change of Control and such notice may be revoked or extended by the Borrower by written notice to the Administrative Agent if such condition is not satisfied on or prior to the specified effective date of prepayment. Once reduced, the Revolving Commitments may not be increased. Each such reduction of the Revolving Commitments shall reduce the Revolving Commitments of each Revolving Lender proportionately in accordance with its ratable share thereof. All Revolving Commitment Fees payable pursuant to Section 2.12(e) accrued until the effective date of any termination of the Revolving Commitments will be paid on the effective date of such termination with respect to the Revolving Commitments so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-1643380</wp:posOffset>
            </wp:positionV>
            <wp:extent cx="6317615"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-1506220</wp:posOffset>
            </wp:positionV>
            <wp:extent cx="696087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-1369060</wp:posOffset>
            </wp:positionV>
            <wp:extent cx="694372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-1231900</wp:posOffset>
            </wp:positionV>
            <wp:extent cx="676338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-1094740</wp:posOffset>
            </wp:positionV>
            <wp:extent cx="697801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-957580</wp:posOffset>
            </wp:positionV>
            <wp:extent cx="684911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-820420</wp:posOffset>
            </wp:positionV>
            <wp:extent cx="695198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-683260</wp:posOffset>
            </wp:positionV>
            <wp:extent cx="6831965"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690943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43763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696912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48081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324866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88" w:name="page89"/>
    <w:bookmarkEnd w:id="8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2.09.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The Administrative Agent shall maintain the Register pursuant to </w:t>
      </w:r>
      <w:r>
        <w:rPr>
          <w:rFonts w:ascii="Times New Roman" w:cs="Times New Roman" w:eastAsia="Times New Roman" w:hAnsi="Times New Roman"/>
          <w:sz w:val="18"/>
          <w:szCs w:val="18"/>
          <w:u w:val="single" w:color="auto"/>
          <w:color w:val="auto"/>
        </w:rPr>
        <w:t>Section 9.04(d)</w:t>
      </w:r>
      <w:r>
        <w:rPr>
          <w:rFonts w:ascii="Times New Roman" w:cs="Times New Roman" w:eastAsia="Times New Roman" w:hAnsi="Times New Roman"/>
          <w:sz w:val="18"/>
          <w:szCs w:val="18"/>
          <w:color w:val="auto"/>
        </w:rPr>
        <w:t xml:space="preserve">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0" w:lineRule="exact"/>
        <w:rPr>
          <w:sz w:val="20"/>
          <w:szCs w:val="20"/>
          <w:color w:val="auto"/>
        </w:rPr>
      </w:pPr>
    </w:p>
    <w:p>
      <w:pPr>
        <w:ind w:right="180" w:firstLine="987"/>
        <w:spacing w:after="0" w:line="258"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Register and accounts maintained pursuant to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and (c)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 In the event of any conflict between the records maintained by any Lender and the records maintained by the Administrative Agent in such matters, the records of the Administrative Agent shall control in the absence of manifest error.</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Borrower shall execute and deliver to such Lender a promissory note (or, if requested by such Lender, to such Lender and its registered assigns) and in a form approved by the Lender evidencing the Loans, if any, owing to such Lender.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promissory notes in such form payable to the payee named therein (or, if requested by such payee, to such payee and its registered assigns).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FF0000"/>
          <w:strike w:val="1"/>
        </w:rPr>
        <w:t>; Amortization of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To the extent not previously paid, all Term Loans shall be due and payable on the Term Loan Maturity Date and the Borrower hereby unconditionally promises to pay to the Administrative Agent for the </w:t>
      </w:r>
      <w:r>
        <w:rPr>
          <w:rFonts w:ascii="Times New Roman" w:cs="Times New Roman" w:eastAsia="Times New Roman" w:hAnsi="Times New Roman"/>
          <w:sz w:val="18"/>
          <w:szCs w:val="18"/>
          <w:u w:val="single" w:color="auto"/>
          <w:color w:val="0000FF"/>
        </w:rPr>
        <w:t>ratable</w:t>
      </w:r>
      <w:r>
        <w:rPr>
          <w:rFonts w:ascii="Times New Roman" w:cs="Times New Roman" w:eastAsia="Times New Roman" w:hAnsi="Times New Roman"/>
          <w:sz w:val="18"/>
          <w:szCs w:val="18"/>
          <w:color w:val="auto"/>
        </w:rPr>
        <w:t xml:space="preserve"> account of each Lender the then unpaid principal amount of the Term Loans of such Lender on the Term Loan Maturity Date (and any other date on which a payment is required to be made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-141605</wp:posOffset>
            </wp:positionV>
            <wp:extent cx="33401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15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To the extent not previously paid, all Revolving Loans shall be due and payable on the Revolving Loan Maturity Date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Borrower hereby unconditionally promises to pay to the Revolving Agent for the ratable account of each Lender the then unpaid principal amount of the Revolving Loans of such Lender on the Revolving Loan Maturity Date (and any other date on which a payment is required to be made pursuant to Section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-414020</wp:posOffset>
            </wp:positionV>
            <wp:extent cx="603504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969125"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9480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63436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The Borrower shall have the right at any time and from time to time to prepay any Term Loans </w:t>
      </w:r>
      <w:r>
        <w:rPr>
          <w:rFonts w:ascii="Times New Roman" w:cs="Times New Roman" w:eastAsia="Times New Roman" w:hAnsi="Times New Roman"/>
          <w:sz w:val="18"/>
          <w:szCs w:val="18"/>
          <w:u w:val="single" w:color="auto"/>
          <w:color w:val="0000FF"/>
        </w:rPr>
        <w:t>and/or the Revolving Loans,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whole or in part, as selected by the Borrower in its sole discretion and subject to the requirements of clauses (e), (f) and (j) of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Section 2.11</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-278765</wp:posOffset>
            </wp:positionV>
            <wp:extent cx="1423035"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52260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89" w:name="page90"/>
    <w:bookmarkEnd w:id="89"/>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during the occurrence and continuance of a Waterfall Trigger Event, the Borrower shall not, and shall not be permitted to, make any voluntary prepayment of Term Loans without the consent of the Revolving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8922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1517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(c)  In the event and on each occasion that any Net Proceeds are received by or on behalf of the Borrower or any Subsidiary in respect of any Prepayment Event, the Borrower shall, within five (5) Business Days after such Net Proceeds are received by the Borrower or such Subsidiary, prepay </w:t>
      </w:r>
      <w:r>
        <w:rPr>
          <w:rFonts w:ascii="Times New Roman" w:cs="Times New Roman" w:eastAsia="Times New Roman" w:hAnsi="Times New Roman"/>
          <w:sz w:val="18"/>
          <w:szCs w:val="18"/>
          <w:color w:val="FF0000"/>
          <w:strike w:val="1"/>
        </w:rPr>
        <w:t>Term Loan Borrowings</w:t>
      </w:r>
      <w:r>
        <w:rPr>
          <w:rFonts w:ascii="Times New Roman" w:cs="Times New Roman" w:eastAsia="Times New Roman" w:hAnsi="Times New Roman"/>
          <w:sz w:val="18"/>
          <w:szCs w:val="18"/>
          <w:color w:val="auto"/>
        </w:rPr>
        <w:t xml:space="preserve"> in an aggregate amount equal to 100% of such Net Proceeds</w:t>
      </w:r>
      <w:r>
        <w:rPr>
          <w:rFonts w:ascii="Times New Roman" w:cs="Times New Roman" w:eastAsia="Times New Roman" w:hAnsi="Times New Roman"/>
          <w:sz w:val="18"/>
          <w:szCs w:val="18"/>
          <w:u w:val="single" w:color="auto"/>
          <w:color w:val="0000FF"/>
        </w:rPr>
        <w:t>, first Term Loan Borrowings until the Term Loans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been paid in full, second the outstanding principal amount of Extraordinary Advances and Swingline Advances until paid in full, and third the outstanding principal amount of the Revolving Loans until paid in full; provided that, during the occurrence and continuance of a Waterfall Trigger Event, such amounts shall be applied to repay first the outstanding principal amount of Extraordinary Advances and Swingline Advances until paid in full, second, to the outstanding principal amount of the Revolving Loans until paid in full and third to the outstanding principal balance of the Term Loans until paid in full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that in the case of any event described in clause (a) or (b) of the definition of the term “Prepayment Event”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(other than pursuant to a sale and leaseback transaction permitted under </w:t>
      </w:r>
      <w:r>
        <w:rPr>
          <w:rFonts w:ascii="Times New Roman" w:cs="Times New Roman" w:eastAsia="Times New Roman" w:hAnsi="Times New Roman"/>
          <w:sz w:val="18"/>
          <w:szCs w:val="18"/>
          <w:u w:val="single" w:color="auto"/>
          <w:color w:val="000000"/>
        </w:rPr>
        <w:t>Section 6.06</w:t>
      </w:r>
      <w:r>
        <w:rPr>
          <w:rFonts w:ascii="Times New Roman" w:cs="Times New Roman" w:eastAsia="Times New Roman" w:hAnsi="Times New Roman"/>
          <w:sz w:val="18"/>
          <w:szCs w:val="18"/>
          <w:color w:val="000000"/>
        </w:rPr>
        <w:t xml:space="preserve">), if the Borrower shall deliver to the Administrative Agent a certificate of a Financial Officer to the effect that the Borrower and the Subsidiaries intend to apply the Net Proceeds from such event (or a portion thereof specified in such certificate), within </w:t>
      </w:r>
      <w:r>
        <w:rPr>
          <w:rFonts w:ascii="Times New Roman" w:cs="Times New Roman" w:eastAsia="Times New Roman" w:hAnsi="Times New Roman"/>
          <w:sz w:val="18"/>
          <w:szCs w:val="18"/>
          <w:u w:val="single" w:color="auto"/>
          <w:color w:val="0000FF"/>
        </w:rPr>
        <w:t>three hundred sixty-five (</w:t>
      </w:r>
      <w:r>
        <w:rPr>
          <w:rFonts w:ascii="Times New Roman" w:cs="Times New Roman" w:eastAsia="Times New Roman" w:hAnsi="Times New Roman"/>
          <w:sz w:val="18"/>
          <w:szCs w:val="18"/>
          <w:color w:val="000000"/>
        </w:rPr>
        <w:t>365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days after receipt of such Net Proceeds in the business of the Borrower and the Subsidiaries, and certifying that no Event of Default has occurred and is continuing, then no prepayment shall be required pursuant to this paragraph in respect of the Net Proceeds specified in such certificate, except to the extent that the aggregate amount of such Net Proceeds that have not been so applied or contractually committed in writing by the end of such </w:t>
      </w:r>
      <w:r>
        <w:rPr>
          <w:rFonts w:ascii="Times New Roman" w:cs="Times New Roman" w:eastAsia="Times New Roman" w:hAnsi="Times New Roman"/>
          <w:sz w:val="18"/>
          <w:szCs w:val="18"/>
          <w:u w:val="single" w:color="auto"/>
          <w:color w:val="0000FF"/>
        </w:rPr>
        <w:t>three hundred sixty-five (</w:t>
      </w:r>
      <w:r>
        <w:rPr>
          <w:rFonts w:ascii="Times New Roman" w:cs="Times New Roman" w:eastAsia="Times New Roman" w:hAnsi="Times New Roman"/>
          <w:sz w:val="18"/>
          <w:szCs w:val="18"/>
          <w:color w:val="000000"/>
        </w:rPr>
        <w:t>365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-day period exceeds $2,500,000 (“</w:t>
      </w:r>
      <w:r>
        <w:rPr>
          <w:rFonts w:ascii="Times New Roman" w:cs="Times New Roman" w:eastAsia="Times New Roman" w:hAnsi="Times New Roman"/>
          <w:sz w:val="18"/>
          <w:szCs w:val="18"/>
          <w:u w:val="single" w:color="auto"/>
          <w:color w:val="000000"/>
        </w:rPr>
        <w:t>Excess Net Proceeds</w:t>
      </w:r>
      <w:r>
        <w:rPr>
          <w:rFonts w:ascii="Times New Roman" w:cs="Times New Roman" w:eastAsia="Times New Roman" w:hAnsi="Times New Roman"/>
          <w:sz w:val="18"/>
          <w:szCs w:val="18"/>
          <w:color w:val="000000"/>
        </w:rPr>
        <w:t>”), promptly after which time a prepayment shall be required in an amount equal to such Excess Net Proceeds that have not been so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-1637665</wp:posOffset>
            </wp:positionV>
            <wp:extent cx="257175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-1500505</wp:posOffset>
            </wp:positionV>
            <wp:extent cx="648906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-1363345</wp:posOffset>
            </wp:positionV>
            <wp:extent cx="672909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-1226185</wp:posOffset>
            </wp:positionV>
            <wp:extent cx="684911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-1089025</wp:posOffset>
            </wp:positionV>
            <wp:extent cx="674624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-951865</wp:posOffset>
            </wp:positionV>
            <wp:extent cx="104584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-540385</wp:posOffset>
            </wp:positionV>
            <wp:extent cx="137160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-128905</wp:posOffset>
            </wp:positionV>
            <wp:extent cx="137160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76"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(d)  In the event and on each occasion that any Net Proceeds from the issuance of Equity Interests for cash or other receipt of cash contributions to its equity in connection with the exercise of the </w:t>
      </w:r>
      <w:r>
        <w:rPr>
          <w:rFonts w:ascii="Times New Roman" w:cs="Times New Roman" w:eastAsia="Times New Roman" w:hAnsi="Times New Roman"/>
          <w:sz w:val="18"/>
          <w:szCs w:val="18"/>
          <w:u w:val="single" w:color="auto"/>
          <w:color w:val="0000FF"/>
        </w:rPr>
        <w:t>Leverage Cure Right or the Revenue</w:t>
      </w:r>
      <w:r>
        <w:rPr>
          <w:rFonts w:ascii="Times New Roman" w:cs="Times New Roman" w:eastAsia="Times New Roman" w:hAnsi="Times New Roman"/>
          <w:sz w:val="18"/>
          <w:szCs w:val="18"/>
          <w:color w:val="auto"/>
        </w:rPr>
        <w:t xml:space="preserve"> Cure Right are received by or on behalf of the Borrower, the Borrower shall, within one (1) Business Day after such Net Proceeds are received by the Borrower, prepay </w:t>
      </w:r>
      <w:r>
        <w:rPr>
          <w:rFonts w:ascii="Times New Roman" w:cs="Times New Roman" w:eastAsia="Times New Roman" w:hAnsi="Times New Roman"/>
          <w:sz w:val="18"/>
          <w:szCs w:val="18"/>
          <w:color w:val="FF0000"/>
          <w:strike w:val="1"/>
        </w:rPr>
        <w:t>Term Loan Borrowings</w:t>
      </w:r>
      <w:r>
        <w:rPr>
          <w:rFonts w:ascii="Times New Roman" w:cs="Times New Roman" w:eastAsia="Times New Roman" w:hAnsi="Times New Roman"/>
          <w:sz w:val="18"/>
          <w:szCs w:val="18"/>
          <w:color w:val="auto"/>
        </w:rPr>
        <w:t xml:space="preserve"> in an aggregate amount equal to 100% of such Net Proceeds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first Term Loan Borrowings until the Term Loans have been paid in full, second the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principal amount of Extraordinary Advances and Swingline Advances until paid in full, and third the outstanding principal amount of the Revolving Loans until paid in full; provided that, during the occurrence and continuance of a Waterfall Trigger Event, such amounts shall be applied to repay first the outstanding principal amount of Extraordinary Advances and Swingline Advances until paid in full, second, to the outstanding principal amount of the Revolving Loans until paid in full and third to the outstanding principal balance of the Term Loans until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-817880</wp:posOffset>
            </wp:positionV>
            <wp:extent cx="170561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70561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-543560</wp:posOffset>
            </wp:positionV>
            <wp:extent cx="438912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wp:posOffset>
            </wp:positionV>
            <wp:extent cx="677227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-269240</wp:posOffset>
            </wp:positionV>
            <wp:extent cx="690054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688340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547751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5477510" cy="8890"/>
                    </a:xfrm>
                    <a:prstGeom prst="rect">
                      <a:avLst/>
                    </a:prstGeom>
                    <a:noFill/>
                  </pic:spPr>
                </pic:pic>
              </a:graphicData>
            </a:graphic>
          </wp:anchor>
        </w:drawing>
      </w:r>
    </w:p>
    <w:p>
      <w:pPr>
        <w:spacing w:after="0" w:line="17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Prior to any optional or mandatory prepayment of Borrowings hereunder, the Borrower shall determine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u w:val="single" w:color="auto"/>
          <w:color w:val="0000FF"/>
        </w:rPr>
        <w:t>(i) or Section 2.11(</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auto"/>
        </w:rPr>
        <w:t xml:space="preserve"> the Borrowing or Borrowings to be prepaid and shall specify such determination in the notice of such prepayment pursuant to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161163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5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(f)  The Borrower shall notify the Administrative Agent in writing of any prepayment hereunder (i) in the case of prepayment of a SOFR Borrowing, not later than 12:00 noon, New York City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90" w:name="page91"/>
    <w:bookmarkEnd w:id="9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three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Business Days before the date of prepayment or (ii) in the case of prepayment of a Base Rate Borrowing, not later than 12:00 p.m., New York City time, one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Business </w:t>
      </w:r>
      <w:r>
        <w:rPr>
          <w:rFonts w:ascii="Times New Roman" w:cs="Times New Roman" w:eastAsia="Times New Roman" w:hAnsi="Times New Roman"/>
          <w:sz w:val="18"/>
          <w:szCs w:val="18"/>
          <w:color w:val="FF0000"/>
          <w:strike w:val="1"/>
        </w:rPr>
        <w:t>Days</w:t>
      </w:r>
      <w:r>
        <w:rPr>
          <w:rFonts w:ascii="Times New Roman" w:cs="Times New Roman" w:eastAsia="Times New Roman" w:hAnsi="Times New Roman"/>
          <w:sz w:val="18"/>
          <w:szCs w:val="18"/>
          <w:u w:val="single" w:color="auto"/>
          <w:color w:val="0000FF"/>
        </w:rPr>
        <w:t>Day</w:t>
      </w:r>
      <w:r>
        <w:rPr>
          <w:rFonts w:ascii="Times New Roman" w:cs="Times New Roman" w:eastAsia="Times New Roman" w:hAnsi="Times New Roman"/>
          <w:sz w:val="18"/>
          <w:szCs w:val="18"/>
          <w:color w:val="auto"/>
        </w:rPr>
        <w:t xml:space="preserve"> before the date of prepayment. Each such notice shall be irrevocable and shall specify the prepayment date,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such notice of prepayment may be conditioned upon the effectiveness of other credit facilities or the closing of a refinancing transaction, a sale of all or substantially all of the assets of the Borrower and its Subsidiaries or a Change of Control and such notice of prepayment may be revoked or extended by the Borrower by written notice to the Administrative Agent if such condition is not satisfied on or prior to the specified effective date of prepayment.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but shall in no event include premium or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-1365885</wp:posOffset>
            </wp:positionV>
            <wp:extent cx="13716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-1228725</wp:posOffset>
            </wp:positionV>
            <wp:extent cx="12890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-1228725</wp:posOffset>
            </wp:positionV>
            <wp:extent cx="18859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7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(g)  All Swap Agreements, if any, between Borrower and any of the Lenders or their respective affiliates are independent agreements governed by the written provisions of said Swap Agreements, which will remain in full force and effect, unaffected by any repayment, prepayment, acceleration, reduction, increase or change in the terms of the Loans, except as otherwise expressly provided in said written Swap Agreements, and any payoff statement from the Lenders relating to the Loans shall not apply to said Swap Agreements except as otherwise expressly provided in such payoff statement.</w:t>
      </w:r>
    </w:p>
    <w:p>
      <w:pPr>
        <w:spacing w:after="0" w:line="183"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If, at any time, the Revolver Usage on such date exceeds the lesser of (i) the Revolving Commitments and (ii) the Borrowing Base,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then the Borrower shall immediately prepay the Revolving Loans in an aggregate amount equal to the amount of such applicable excess; provided, however, that if the Revolver Usage on such date exceeds the Borrowing Base pursuant to clause (ii) above as a result of changes directed by the Revolving Agent to the Reserves and/or Borrowing Base, then the Borrower shall promptly (but in no event later than one (1) Business Day) upon obtaining knowledge thereof prepay the Revolving Loans in an aggregate amount equal to the amount of such applicable excess.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626618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70369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60908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69480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880735"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163"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FF0000"/>
          <w:strike w:val="1"/>
        </w:rPr>
        <w:t>(h)</w:t>
      </w:r>
      <w:r>
        <w:rPr>
          <w:rFonts w:ascii="Times New Roman" w:cs="Times New Roman" w:eastAsia="Times New Roman" w:hAnsi="Times New Roman"/>
          <w:sz w:val="18"/>
          <w:szCs w:val="18"/>
          <w:color w:val="000000"/>
        </w:rPr>
        <w:t xml:space="preserve"> </w:t>
      </w:r>
      <w:r>
        <w:rPr>
          <w:sz w:val="20"/>
          <w:szCs w:val="20"/>
          <w:color w:val="auto"/>
        </w:rPr>
        <w:tab/>
      </w:r>
      <w:r>
        <w:rPr>
          <w:rFonts w:ascii="Times New Roman" w:cs="Times New Roman" w:eastAsia="Times New Roman" w:hAnsi="Times New Roman"/>
          <w:sz w:val="18"/>
          <w:szCs w:val="18"/>
          <w:color w:val="FF0000"/>
          <w:strike w:val="1"/>
        </w:rPr>
        <w:t>[Reserved].</w:t>
      </w:r>
    </w:p>
    <w:p>
      <w:pPr>
        <w:spacing w:after="0" w:line="225"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000000"/>
        </w:rPr>
        <w:t xml:space="preserve"> </w:t>
      </w:r>
      <w:r>
        <w:rPr>
          <w:sz w:val="20"/>
          <w:szCs w:val="20"/>
          <w:color w:val="auto"/>
        </w:rPr>
        <w:tab/>
      </w:r>
      <w:r>
        <w:rPr>
          <w:rFonts w:ascii="Times New Roman" w:cs="Times New Roman" w:eastAsia="Times New Roman" w:hAnsi="Times New Roman"/>
          <w:sz w:val="18"/>
          <w:szCs w:val="18"/>
          <w:color w:val="FF0000"/>
          <w:strike w:val="1"/>
        </w:rPr>
        <w:t>[Reserved].</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j</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Any mandatory or optional prepayments of a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Loan Borrowing shall be paid to the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on a pro rata basis in accordance with their respective holdings of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-151130</wp:posOffset>
            </wp:positionV>
            <wp:extent cx="254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-151130</wp:posOffset>
            </wp:positionV>
            <wp:extent cx="48006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-151130</wp:posOffset>
            </wp:positionV>
            <wp:extent cx="471805"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-13970</wp:posOffset>
            </wp:positionV>
            <wp:extent cx="48006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4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(j)</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Any (i) mandatory prepayments of the Term Loans shall be paid to the Term Lenders on a pro rata basis in accordance with their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respective holdings of Term Loans and (ii) any optional prepayments of the Term Loans shall be applied as directed by the Borrower; provided, however, that any prepayment of a class of Term Loans specified by the Borrower shall be applied on a pro rata basis to the Term Lenders holding such class of Term Loans (e.g., any prepayment of the Effective Date Term Loans shall be paid pro rata to the Term Lenders holding Effective Date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612902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55764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9176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772275"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429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6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(k)  All prepayments referred to in clause (c) above are subject (i) in the case of any Net Proceeds from Prepayment Events attributable to Foreign Subsidiaries, to there being no material adverse tax consequences to Borrower, or the Subsidiaries, either individually or in the aggregate (which,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91" w:name="page92"/>
    <w:bookmarkEnd w:id="91"/>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includes, but is not limited to, any prepayment whereby doing so Borrower and the Subsidiaries would incur a material tax liability, including in connection with a tax dividend, deemed dividend pursuant to Section 956 of the Code or a withholding Tax) and (ii) in the case of any Net Proceeds from Prepayment Events attributable to Foreign Subsidiaries, permissibility under local law (e.g., financial assistance, corporate benefit, restrictions on upstreaming of cash intra-group and the fiduciary and statutory duties of the directors of the relevant subsidiaries). The non-application of any prepayment amounts as a consequence of the foregoing provisions will not, for the avoidance of doubt, constitute a Default or an Event of Default, and such amounts shall be available for working capital purposes of the Borrower and the Subsidiaries as long as not required to be prepaid in accordance this </w:t>
      </w:r>
      <w:r>
        <w:rPr>
          <w:rFonts w:ascii="Times New Roman" w:cs="Times New Roman" w:eastAsia="Times New Roman" w:hAnsi="Times New Roman"/>
          <w:sz w:val="18"/>
          <w:szCs w:val="18"/>
          <w:u w:val="single" w:color="auto"/>
          <w:color w:val="auto"/>
        </w:rPr>
        <w:t>Section 2.11(k)</w:t>
      </w:r>
      <w:r>
        <w:rPr>
          <w:rFonts w:ascii="Times New Roman" w:cs="Times New Roman" w:eastAsia="Times New Roman" w:hAnsi="Times New Roman"/>
          <w:sz w:val="18"/>
          <w:szCs w:val="18"/>
          <w:color w:val="auto"/>
        </w:rPr>
        <w:t>. Notwithstanding the foregoing, any prepayments required after application of this clause (k) shall be net of any costs, expenses or taxes incurred by the Borrower or any of its Affiliates and arising as a result of compliance with the preceding sentence.</w:t>
      </w:r>
    </w:p>
    <w:p>
      <w:pPr>
        <w:spacing w:after="0" w:line="192" w:lineRule="exact"/>
        <w:rPr>
          <w:sz w:val="20"/>
          <w:szCs w:val="20"/>
          <w:color w:val="auto"/>
        </w:rPr>
      </w:pPr>
    </w:p>
    <w:p>
      <w:pPr>
        <w:ind w:left="4" w:right="20" w:firstLine="987"/>
        <w:spacing w:after="0" w:line="276" w:lineRule="auto"/>
        <w:tabs>
          <w:tab w:leader="none" w:pos="121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Term Lender may reject all or a portion of its pro rata share of any mandatory prepayment (such declined amounts, the “</w:t>
      </w:r>
      <w:r>
        <w:rPr>
          <w:rFonts w:ascii="Times New Roman" w:cs="Times New Roman" w:eastAsia="Times New Roman" w:hAnsi="Times New Roman"/>
          <w:sz w:val="17"/>
          <w:szCs w:val="17"/>
          <w:u w:val="single" w:color="auto"/>
          <w:color w:val="auto"/>
        </w:rPr>
        <w:t>Declined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Proceeds</w:t>
      </w:r>
      <w:r>
        <w:rPr>
          <w:rFonts w:ascii="Times New Roman" w:cs="Times New Roman" w:eastAsia="Times New Roman" w:hAnsi="Times New Roman"/>
          <w:sz w:val="17"/>
          <w:szCs w:val="17"/>
          <w:color w:val="auto"/>
        </w:rPr>
        <w:t>”) of Term Loans required to be made pursuant to clauses (c) (with respect to Net Proceeds received from a Prepayment Event under clauses</w:t>
      </w:r>
    </w:p>
    <w:p>
      <w:pPr>
        <w:ind w:left="4" w:right="100" w:hanging="4"/>
        <w:spacing w:after="0" w:line="252" w:lineRule="auto"/>
        <w:tabs>
          <w:tab w:leader="none" w:pos="24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(b) of such definition only) and (d)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by providing written notice (each, a “</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to the Administrative Agent and the Borrower no later than 2:00 p.m.</w:t>
      </w:r>
      <w:r>
        <w:rPr>
          <w:rFonts w:ascii="Times New Roman" w:cs="Times New Roman" w:eastAsia="Times New Roman" w:hAnsi="Times New Roman"/>
          <w:sz w:val="18"/>
          <w:szCs w:val="18"/>
          <w:u w:val="single" w:color="auto"/>
          <w:color w:val="0000FF"/>
        </w:rPr>
        <w:t>, New York City Time,</w:t>
      </w:r>
      <w:r>
        <w:rPr>
          <w:rFonts w:ascii="Times New Roman" w:cs="Times New Roman" w:eastAsia="Times New Roman" w:hAnsi="Times New Roman"/>
          <w:sz w:val="18"/>
          <w:szCs w:val="18"/>
          <w:color w:val="auto"/>
        </w:rPr>
        <w:t xml:space="preserve"> one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Business Day prior to the date of such prepayment. Each Rejection Notice from a given Lender shall specify the principal amount of the mandatory repayment of Term Loans to be rejected by such Lender. If a Term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may be retained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-544195</wp:posOffset>
            </wp:positionV>
            <wp:extent cx="139700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7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(a)  The Borrower agrees to pay to the Administrative Agent for its own account, the Lead Arranger and the Lenders signatory to the Fee Letter, as applicable, fees payable in the amounts and at the times separately agreed upon between the Borrower, the Administrative Agent, the Lead Arranger and the Lenders signatory to the Fee Letter.</w:t>
      </w:r>
    </w:p>
    <w:p>
      <w:pPr>
        <w:spacing w:after="0" w:line="176" w:lineRule="exact"/>
        <w:rPr>
          <w:sz w:val="20"/>
          <w:szCs w:val="20"/>
          <w:color w:val="auto"/>
        </w:rPr>
      </w:pPr>
    </w:p>
    <w:p>
      <w:pPr>
        <w:jc w:val="both"/>
        <w:ind w:left="4" w:right="720" w:firstLine="991"/>
        <w:spacing w:after="0" w:line="266" w:lineRule="auto"/>
        <w:rPr>
          <w:sz w:val="20"/>
          <w:szCs w:val="20"/>
          <w:color w:val="auto"/>
        </w:rPr>
      </w:pPr>
      <w:r>
        <w:rPr>
          <w:rFonts w:ascii="Times New Roman" w:cs="Times New Roman" w:eastAsia="Times New Roman" w:hAnsi="Times New Roman"/>
          <w:sz w:val="18"/>
          <w:szCs w:val="18"/>
          <w:color w:val="auto"/>
        </w:rPr>
        <w:t>(b)  All fees payable hereunder shall be paid on the dates due, in immediately available funds, to the Administrative Agent for distribution, in the case of commitment fees and participation fees, to the Lenders entitled thereto. Fees paid shall not be refundable under any circumstances.</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FF0000"/>
          <w:strike w:val="1"/>
        </w:rPr>
        <w:t>Make-Whole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Fee Amount</w:t>
      </w:r>
      <w:r>
        <w:rPr>
          <w:rFonts w:ascii="Times New Roman" w:cs="Times New Roman" w:eastAsia="Times New Roman" w:hAnsi="Times New Roman"/>
          <w:sz w:val="18"/>
          <w:szCs w:val="18"/>
          <w:u w:val="single" w:color="auto"/>
          <w:color w:val="0000FF"/>
        </w:rPr>
        <w:t>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26035</wp:posOffset>
            </wp:positionV>
            <wp:extent cx="44577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97" w:lineRule="exact"/>
        <w:rPr>
          <w:sz w:val="20"/>
          <w:szCs w:val="20"/>
          <w:color w:val="auto"/>
        </w:rPr>
      </w:pPr>
    </w:p>
    <w:p>
      <w:pPr>
        <w:ind w:left="444" w:firstLine="952"/>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0000FF"/>
        </w:rPr>
        <w:t>Make-Whole/Prepayment Fee Amount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 Term Loans and First Amendment Effective Date Term Loans</w:t>
      </w:r>
      <w:r>
        <w:rPr>
          <w:rFonts w:ascii="Times New Roman" w:cs="Times New Roman" w:eastAsia="Times New Roman" w:hAnsi="Times New Roman"/>
          <w:sz w:val="18"/>
          <w:szCs w:val="18"/>
          <w:color w:val="auto"/>
        </w:rPr>
        <w:t xml:space="preserve">. Notwithstanding anything to the contrary in any of the Loan Documents, the outstanding principal amounts of the Effective Date Term Loans or the First Amendment Effective Date Term Loans and corresponding Obligations shall not be permitted to be prepaid, repaid, redeemed or paid prior to the fourth anniversary of the First Amendment Effective Date except in accordance with this </w:t>
      </w:r>
      <w:r>
        <w:rPr>
          <w:rFonts w:ascii="Times New Roman" w:cs="Times New Roman" w:eastAsia="Times New Roman" w:hAnsi="Times New Roman"/>
          <w:sz w:val="18"/>
          <w:szCs w:val="18"/>
          <w:u w:val="single" w:color="auto"/>
          <w:color w:val="auto"/>
        </w:rPr>
        <w:t>Section 2.12(c)(i)</w:t>
      </w:r>
      <w:r>
        <w:rPr>
          <w:rFonts w:ascii="Times New Roman" w:cs="Times New Roman" w:eastAsia="Times New Roman" w:hAnsi="Times New Roman"/>
          <w:sz w:val="18"/>
          <w:szCs w:val="18"/>
          <w:color w:val="auto"/>
        </w:rPr>
        <w:t>. If any Effective Date Term Loans or any First Amendment Effective Date Term Loans are prepaid (other than as a result of an event described in clause (b) of the definition of the term “Prepayment Event”), in addition to the principal amount of the Effective Date Term Loans or First Amendment Effective Date Term Loans and accrued interest, fees and other amounts owed thereon, such Effective Date Term Loans or First Amendment Effective Date Term Loans shall be accompanied by a premium equal to (i)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-955040</wp:posOffset>
            </wp:positionV>
            <wp:extent cx="1962785"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0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44"/>
          </w:cols>
          <w:pgMar w:left="436" w:top="270" w:right="519" w:bottom="1440" w:gutter="0" w:footer="0" w:header="0"/>
        </w:sectPr>
      </w:pPr>
    </w:p>
    <w:bookmarkStart w:id="92" w:name="page93"/>
    <w:bookmarkEnd w:id="92"/>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prepayment is made prior to the first anniversary of the First Amendment Effective Date for any reason (such as an acceleration of the Effective Date Term Loans or the First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then the amount (in addition to the principal amount of the Effective Date Term Loans or First Amendment Effective Date Term Loans and other corresponding Obligations (other than the Make-Whole Premium applicable to the Effective Date Term Loans and the First Amendment Effective Date Term Loans) and accrued interest, fees and other amounts owed thereon) required to be prepaid, repaid, redeemed or paid shall be the Make-Whole Premium applicable to the principal amount and interest on the Effective Date Term Loans or the First Amendment Effective Date Term Loans or other corresponding Obligations (other than the Make-Whole Premium applicable to the Effective Date Term Loans and the First Amendment Effective Date Term Loans) so prepaid, repaid, redeemed or paid, (ii) if such prepayment is made on or after the first anniversary of the First Amendment Effective Date but prior to the second anniversary of the First Amendment Effective Date for any reason (such as an acceleration of the Effective Date Term Loans or the First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5.00% of the principal amount of the Effective Date Term Loans or the First Amendment Effective Date Term Loans so prepaid, repaid, redeemed or paid, (iii) if such prepayment is made on or after the second anniversary of the First Amendment Effective Date but prior to the third anniversary of the First Amendment Effective Date for any reason (such as an acceleration of the Effective Date Term Loans or the First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2.50% of the principal amount of the Effective Date Term Loans or the First Amendment Effective Date Term Loans so prepaid, repaid, redeemed or paid, (iv) if such prepayment is made on or after the third anniversary of the First Amendment Effective Date but prior to the fourth anniversary of the First Amendment Effective Date for any reason (such as an acceleration of the Effective Date Term Loans or the First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1.00% of the principal amount of the Effective Date Term Loans or the First Amendment Effective Date Term Loans so prepaid, repaid, redeemed or paid and (v) if such prepayment is made on or after the fourth anniversary of the First Amendment Effective Date, 0.00% of the principal amount of the Effective Date Term Loans or the First Amendment Effective Date Term Loans so prepaid, repaid, redeemed or paid (such Make-Whole Premium applicable to the Effective Date Term Loans and the First Amendment Effective Date Term Loans or other amount required to be paid (or that is otherwise owed) pursuant to the foregoing, the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FF0000"/>
          <w:strike w:val="1"/>
        </w:rPr>
        <w:t>Make Whole</w:t>
      </w:r>
      <w:r>
        <w:rPr>
          <w:rFonts w:ascii="Times New Roman" w:cs="Times New Roman" w:eastAsia="Times New Roman" w:hAnsi="Times New Roman"/>
          <w:sz w:val="17"/>
          <w:szCs w:val="17"/>
          <w:u w:val="single" w:color="auto"/>
          <w:color w:val="0000FF"/>
        </w:rPr>
        <w:t>Make-Whole</w:t>
      </w:r>
      <w:r>
        <w:rPr>
          <w:rFonts w:ascii="Times New Roman" w:cs="Times New Roman" w:eastAsia="Times New Roman" w:hAnsi="Times New Roman"/>
          <w:sz w:val="17"/>
          <w:szCs w:val="17"/>
          <w:u w:val="single" w:color="auto"/>
          <w:color w:val="auto"/>
        </w:rPr>
        <w:t>/Prepayment Fee Amount</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Section 2.12(c)(i)</w:t>
      </w:r>
      <w:r>
        <w:rPr>
          <w:rFonts w:ascii="Times New Roman" w:cs="Times New Roman" w:eastAsia="Times New Roman" w:hAnsi="Times New Roman"/>
          <w:sz w:val="17"/>
          <w:szCs w:val="17"/>
          <w:color w:val="auto"/>
        </w:rPr>
        <w:t>, the principal amount of the Effective Date Term Loans and the First Amendment Effective Date Term Loans shall include all PIK Interest that has been capitalized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1183640</wp:posOffset>
            </wp:positionH>
            <wp:positionV relativeFrom="paragraph">
              <wp:posOffset>8255</wp:posOffset>
            </wp:positionV>
            <wp:extent cx="60007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5" w:lineRule="exact"/>
        <w:rPr>
          <w:sz w:val="20"/>
          <w:szCs w:val="20"/>
          <w:color w:val="auto"/>
        </w:rPr>
      </w:pPr>
    </w:p>
    <w:p>
      <w:pPr>
        <w:ind w:right="200" w:firstLine="948"/>
        <w:spacing w:after="0" w:line="282" w:lineRule="auto"/>
        <w:tabs>
          <w:tab w:leader="none" w:pos="1217" w:val="left"/>
        </w:tabs>
        <w:numPr>
          <w:ilvl w:val="0"/>
          <w:numId w:val="5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Make-Whole/Prepayment Fee Amount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Second Amendment Effective Date Term Loans</w:t>
      </w:r>
      <w:r>
        <w:rPr>
          <w:rFonts w:ascii="Times New Roman" w:cs="Times New Roman" w:eastAsia="Times New Roman" w:hAnsi="Times New Roman"/>
          <w:sz w:val="18"/>
          <w:szCs w:val="18"/>
          <w:color w:val="auto"/>
        </w:rPr>
        <w:t>. Notwithstanding anything to the contrary in any of the Loan Documents, the outstanding principal amounts of the Second Amendment Effective Date Term Loans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-151130</wp:posOffset>
            </wp:positionV>
            <wp:extent cx="225425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7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60"/>
          </w:cols>
          <w:pgMar w:left="880" w:top="270"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corresponding Obligations shall not be permitted to be prepaid, repaid, redeemed or paid prior to the fourth anniversary of the Second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Date except in accordance with this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 If any Second Amendment Effective Date Term Loans are prepaid (other than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result of an event described in clause (b) of the definition of the term “Prepayment Event”), in addition to the principal amount of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Effective Date Term Loans and accrued interest, fees and other amounts owed thereon, such Second Amendment Effective Date Term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shall be accompanied by a premium equal to (i) if such prepayment is made prior to the first anniversary of the Second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for any reason (such as an acceleration of the Second Amendment Effective Date Term Loans and other corresponding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occurrence of an Event of Default, an exercise of any Credit Party’s rights or remedies available under the Loan Documents,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consummation of a Change of Control, by any optional prepayment or termination or otherwise), then the amount (in addition to the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Loans and other Obligations (other than the Make-Whole Premium applicable to the Second Amendment Effective Date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accrued interest, fees and other amounts owed thereon) required to be prepaid, repaid, redeemed or paid shall be the Make-Whole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applicable to the principal amount and interest on the Second Amendment Effective Date Term Loans or other corresponding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(other than the Make-Whole Premium applicable to the Second Amendment Effective Date Term Loans) so prepaid, repaid,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paid, (ii) if such prepayment is made on or after the first anniversary of the Second Amendment Effective Date but prior to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Second Amendment Effective Date for any reason (such as an acceleration of the Second Amendment Effective Date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other corresponding Obligations following the occurrence of an Event of Default, an exercise of any Credit Party’s rights or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under the Loan Documents, upon the consummation of a Change of Control, by any optional prepayment or termination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of the principal amount of the Second Amendment Effective Date Term Loans so prepaid, repaid, redeemed or paid, (iii)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is made on or after the second anniversary of the Second Amendment Effective Date but prior to the third anniversary of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Effective Date for any reason (such as an acceleration of the Second Amendment Effective Date Term Loans and other corresponding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following the occurrence of an Event of Default, an exercise of any Credit Party’s rights or remedies available under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upon the consummation of a Change of Control, by any optional prepayment or termination or otherwise), 2.50% of the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Second Amendment Effective Date Term Loans so prepaid, repaid, redeemed or paid, (iv) if such prepayment is made on or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anniversary of the Second Amendment Effective Date but prior to the fourth anniversary of the Second Amendment Effective Date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reason (such as an acceleration of the Second Amendment Effective Date Term Loans and other corresponding Obligations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an Event of Default, an exercise of any Credit Party’s rights or remedies available under the Loan Documents,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a Change of Control, by any optional prepayment or termination or otherwise), 1.00% of the principal amount of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Effective Date Term Loans so prepaid, repaid, redeemed or paid and (v) if such prepayment is made on or after the fourth anniversary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Second Amendment Effective Date, 0.00% of the principal amount of the Second Amendment Effective Date Term Loans so prepaid,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repaid, redeemed or paid (such Make-Whole Premium applicable to the Second Amendment Effective Date Term Loans or other amount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paid (or that is otherwise owed) pursuant to the foregoing,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Make Whole</w:t>
      </w:r>
      <w:r>
        <w:rPr>
          <w:rFonts w:ascii="Times New Roman" w:cs="Times New Roman" w:eastAsia="Times New Roman" w:hAnsi="Times New Roman"/>
          <w:sz w:val="18"/>
          <w:szCs w:val="18"/>
          <w:u w:val="single" w:color="auto"/>
          <w:color w:val="0000FF"/>
        </w:rPr>
        <w:t>Make-Whole</w:t>
      </w:r>
      <w:r>
        <w:rPr>
          <w:rFonts w:ascii="Times New Roman" w:cs="Times New Roman" w:eastAsia="Times New Roman" w:hAnsi="Times New Roman"/>
          <w:sz w:val="18"/>
          <w:szCs w:val="18"/>
          <w:u w:val="single" w:color="auto"/>
          <w:color w:val="auto"/>
        </w:rPr>
        <w:t>/Prepayment Fee Amount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Second Amendment </w:t>
      </w:r>
      <w:r>
        <w:rPr>
          <w:rFonts w:ascii="Times New Roman" w:cs="Times New Roman" w:eastAsia="Times New Roman" w:hAnsi="Times New Roman"/>
          <w:sz w:val="18"/>
          <w:szCs w:val="18"/>
          <w:u w:val="single" w:color="auto"/>
          <w:color w:val="FF0000"/>
          <w:strike w:val="1"/>
        </w:rPr>
        <w:t>Make Whole</w:t>
      </w:r>
      <w:r>
        <w:rPr>
          <w:rFonts w:ascii="Times New Roman" w:cs="Times New Roman" w:eastAsia="Times New Roman" w:hAnsi="Times New Roman"/>
          <w:sz w:val="18"/>
          <w:szCs w:val="18"/>
          <w:u w:val="single" w:color="auto"/>
          <w:color w:val="0000FF"/>
        </w:rPr>
        <w:t>Make-Whole</w:t>
      </w:r>
      <w:r>
        <w:rPr>
          <w:rFonts w:ascii="Times New Roman" w:cs="Times New Roman" w:eastAsia="Times New Roman" w:hAnsi="Times New Roman"/>
          <w:sz w:val="18"/>
          <w:szCs w:val="18"/>
          <w:color w:val="auto"/>
        </w:rPr>
        <w:t xml:space="preserve">/Prepayment Fee Amount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together with</w:t>
      </w:r>
      <w:r>
        <w:rPr>
          <w:rFonts w:ascii="Times New Roman" w:cs="Times New Roman" w:eastAsia="Times New Roman" w:hAnsi="Times New Roman"/>
          <w:sz w:val="18"/>
          <w:szCs w:val="18"/>
          <w:color w:val="auto"/>
        </w:rPr>
        <w:t xml:space="preserve"> the First Amendment </w:t>
      </w:r>
      <w:r>
        <w:rPr>
          <w:rFonts w:ascii="Times New Roman" w:cs="Times New Roman" w:eastAsia="Times New Roman" w:hAnsi="Times New Roman"/>
          <w:sz w:val="18"/>
          <w:szCs w:val="18"/>
          <w:u w:val="single" w:color="auto"/>
          <w:color w:val="FF0000"/>
          <w:strike w:val="1"/>
        </w:rPr>
        <w:t>Make Whole</w:t>
      </w:r>
      <w:r>
        <w:rPr>
          <w:rFonts w:ascii="Times New Roman" w:cs="Times New Roman" w:eastAsia="Times New Roman" w:hAnsi="Times New Roman"/>
          <w:sz w:val="18"/>
          <w:szCs w:val="18"/>
          <w:u w:val="single" w:color="auto"/>
          <w:color w:val="0000FF"/>
        </w:rPr>
        <w:t>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-121920</wp:posOffset>
            </wp:positionV>
            <wp:extent cx="60007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Whole</w:t>
      </w:r>
      <w:r>
        <w:rPr>
          <w:rFonts w:ascii="Times New Roman" w:cs="Times New Roman" w:eastAsia="Times New Roman" w:hAnsi="Times New Roman"/>
          <w:sz w:val="18"/>
          <w:szCs w:val="18"/>
          <w:color w:val="000000"/>
        </w:rPr>
        <w:t>/Prepayment Fee Amount, collectively, the “</w:t>
      </w:r>
      <w:r>
        <w:rPr>
          <w:rFonts w:ascii="Times New Roman" w:cs="Times New Roman" w:eastAsia="Times New Roman" w:hAnsi="Times New Roman"/>
          <w:sz w:val="18"/>
          <w:szCs w:val="18"/>
          <w:u w:val="single" w:color="auto"/>
          <w:color w:val="FF0000"/>
          <w:strike w:val="1"/>
        </w:rPr>
        <w:t>Make Whole</w:t>
      </w:r>
      <w:r>
        <w:rPr>
          <w:rFonts w:ascii="Times New Roman" w:cs="Times New Roman" w:eastAsia="Times New Roman" w:hAnsi="Times New Roman"/>
          <w:sz w:val="18"/>
          <w:szCs w:val="18"/>
          <w:u w:val="single" w:color="auto"/>
          <w:color w:val="0000FF"/>
        </w:rPr>
        <w:t>Make-Whole</w:t>
      </w:r>
      <w:r>
        <w:rPr>
          <w:rFonts w:ascii="Times New Roman" w:cs="Times New Roman" w:eastAsia="Times New Roman" w:hAnsi="Times New Roman"/>
          <w:sz w:val="18"/>
          <w:szCs w:val="18"/>
          <w:u w:val="single" w:color="auto"/>
          <w:color w:val="000000"/>
        </w:rPr>
        <w:t>/Prepayment Fee Amount</w:t>
      </w:r>
      <w:r>
        <w:rPr>
          <w:rFonts w:ascii="Times New Roman" w:cs="Times New Roman" w:eastAsia="Times New Roman" w:hAnsi="Times New Roman"/>
          <w:sz w:val="18"/>
          <w:szCs w:val="18"/>
          <w:color w:val="000000"/>
        </w:rPr>
        <w:t>”). For purposes of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Section 2.12(c)(ii)</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-121920</wp:posOffset>
            </wp:positionV>
            <wp:extent cx="60007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-121920</wp:posOffset>
            </wp:positionV>
            <wp:extent cx="60007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-121920</wp:posOffset>
            </wp:positionV>
            <wp:extent cx="29146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principal amount of the Second Amendment Effective Date Term Loans shall include all PIK Interest that has been capitalized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29972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299720" cy="889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-121920</wp:posOffset>
            </wp:positionV>
            <wp:extent cx="60833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80"/>
          </w:cols>
          <w:pgMar w:left="880" w:top="270" w:right="439" w:bottom="1440" w:gutter="0" w:footer="0" w:header="0"/>
        </w:sectPr>
      </w:pPr>
    </w:p>
    <w:bookmarkStart w:id="94" w:name="page95"/>
    <w:bookmarkEnd w:id="94"/>
    <w:p>
      <w:pPr>
        <w:ind w:left="4" w:firstLine="948"/>
        <w:spacing w:after="0" w:line="251" w:lineRule="auto"/>
        <w:tabs>
          <w:tab w:leader="none" w:pos="1270" w:val="left"/>
        </w:tabs>
        <w:numPr>
          <w:ilvl w:val="1"/>
          <w:numId w:val="6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Times New Roman" w:cs="Times New Roman" w:eastAsia="Times New Roman" w:hAnsi="Times New Roman"/>
          <w:sz w:val="18"/>
          <w:szCs w:val="18"/>
          <w:u w:val="single" w:color="auto"/>
          <w:color w:val="0000FF"/>
        </w:rPr>
        <w:t>Prepayment Fee Amount for Third Amendment Effective Date Term Loans. Notwithstanding anything to the contrary in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xml:space="preserve">of the Loan Documents, the outstanding principal amounts of the Third Amendment Effective Date Term Loans and corresponding Obligations shall not be permitted to be prepaid, repaid, redeemed or paid prior to May 1, 2028 except in accordance with this Section 2.12(c)(iii). If any Third Amendment Effective Date Term Loans are prepaid (other than as a result of an event described in clause (b) of the definition of the term “Prepayment Event”), in addition to the principal amount of the Third Amendment Effective Date Term Loans and accrued interest, fees and other amounts owed thereon, such Third Amendment Effective Date Term Loans shall be accompanied by a premium equal to (i) if such prepayment is made prior to May 1, 2026 for any reason (such as an acceleration of the Third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5.00% of the principal amount of the Third Amendment Effective Date Term Loans so prepaid, repaid, redeemed or paid, (ii) if such prepayment is made on or after May 1, 2026 but prior to May 1, 2027 for any reason (such as an acceleration of the Third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2.50% of the principal amount of the Third Amendment Effective Date Term Loans so prepaid, repaid, redeemed or paid, (iii) if such prepayment is made on or after May 1, 2027 but prior to May 1, 2028 for any reason (such as an acceleration of the Third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1.00% of the principal amount of the Third Amendment Effective Date Term Loans so prepaid, repaid, redeemed or paid, and (iv) if such prepayment is made on or after May 1, 2028, 0.00% of the principal amount of the Third Amendment Effective Date Term Loans so prepaid, repaid, redeemed or paid (such amount required to be paid (or that is otherwise owed) pursuant to the foregoing, the “Third Amendment Prepayment Fee Amount”). </w:t>
      </w:r>
      <w:r>
        <w:rPr>
          <w:rFonts w:ascii="Times New Roman" w:cs="Times New Roman" w:eastAsia="Times New Roman" w:hAnsi="Times New Roman"/>
          <w:sz w:val="18"/>
          <w:szCs w:val="18"/>
          <w:u w:val="single" w:color="auto"/>
          <w:color w:val="008000"/>
        </w:rPr>
        <w:t>For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purposes of this Section</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FF"/>
        </w:rPr>
        <w:t>2.12(c)(iii), the principal amount of the Third Amendment Effective Date Term Loans shall include all PIK Interest that</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u w:val="single" w:color="auto"/>
          <w:color w:val="0000FF"/>
        </w:rPr>
        <w:t>has been capitalized to principal.</w:t>
      </w:r>
    </w:p>
    <w:p>
      <w:pPr>
        <w:spacing w:after="0" w:line="97" w:lineRule="exact"/>
        <w:rPr>
          <w:rFonts w:ascii="Times New Roman" w:cs="Times New Roman" w:eastAsia="Times New Roman" w:hAnsi="Times New Roman"/>
          <w:sz w:val="18"/>
          <w:szCs w:val="18"/>
          <w:u w:val="single" w:color="auto"/>
          <w:color w:val="0000FF"/>
        </w:rPr>
      </w:pPr>
    </w:p>
    <w:p>
      <w:pPr>
        <w:ind w:left="4" w:firstLine="948"/>
        <w:spacing w:after="0" w:line="253" w:lineRule="auto"/>
        <w:tabs>
          <w:tab w:leader="none" w:pos="1260" w:val="left"/>
        </w:tabs>
        <w:numPr>
          <w:ilvl w:val="1"/>
          <w:numId w:val="6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Prepayment Fee Amount for Revolving Loans. Notwithstanding anything to the contrary in any of the Loan Documents,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optional, permanent reductions in the outstanding Revolving Commitments (solely to the extent and in the amount, that after giving effect to such reduction, there is less than $50,000,000 of outstanding Revolving Commitments) and corresponding Obligations shall not be permitted prior to May 1, 2028 except in accordance with this Section 2.12(c)(iv). If the Revolving Commitments are reduced to less than $50,000,000 in the aggregate, in addition to fees and other amounts owed thereon, such reduction in the Revolving Commitments shall be accompanied by a premium equal to (i) if such permanent reduction is made prior to May 1, 2026 for any reason (such as an acceleration of the Obligations following the occurrence of an Event of Default, an exercise of any Credit Party’s rights or remedies available under the Loan Documents, upon the consummation of a Change of Control, by any optional reduction or termination or otherwise), 5.00% of the amount by which (i) the lesser of</w:t>
      </w:r>
    </w:p>
    <w:p>
      <w:pPr>
        <w:ind w:left="4" w:right="20" w:hanging="4"/>
        <w:spacing w:after="0" w:line="255" w:lineRule="auto"/>
        <w:tabs>
          <w:tab w:leader="none" w:pos="258" w:val="left"/>
        </w:tabs>
        <w:numPr>
          <w:ilvl w:val="0"/>
          <w:numId w:val="6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$50,000,000 and (y) the aggregate amount of Revolving Commitments immediately prior to the reduction exceeds (ii) the aggregate amount of Revolving Commitments immediately after to the reduction, (ii) if such permanent reduction is made on or after May 1, 2026 but prior to May 1, 2027 for any reason (such as an acceleration of the Obligations following the occurrence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-4455795</wp:posOffset>
            </wp:positionV>
            <wp:extent cx="600900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-4318635</wp:posOffset>
            </wp:positionV>
            <wp:extent cx="65493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-4181475</wp:posOffset>
            </wp:positionV>
            <wp:extent cx="670369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-4044315</wp:posOffset>
            </wp:positionV>
            <wp:extent cx="626618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-3907155</wp:posOffset>
            </wp:positionV>
            <wp:extent cx="668655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-3769995</wp:posOffset>
            </wp:positionV>
            <wp:extent cx="665226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-3632835</wp:posOffset>
            </wp:positionV>
            <wp:extent cx="659193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-3495675</wp:posOffset>
            </wp:positionV>
            <wp:extent cx="630936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-3358515</wp:posOffset>
            </wp:positionV>
            <wp:extent cx="648081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645477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-3084195</wp:posOffset>
            </wp:positionV>
            <wp:extent cx="6420485"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-2947035</wp:posOffset>
            </wp:positionV>
            <wp:extent cx="655764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-2809875</wp:posOffset>
            </wp:positionV>
            <wp:extent cx="648081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-2672715</wp:posOffset>
            </wp:positionV>
            <wp:extent cx="667766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-2535555</wp:posOffset>
            </wp:positionV>
            <wp:extent cx="665226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-2398395</wp:posOffset>
            </wp:positionV>
            <wp:extent cx="655764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648081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-2124075</wp:posOffset>
            </wp:positionV>
            <wp:extent cx="660082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-1986915</wp:posOffset>
            </wp:positionV>
            <wp:extent cx="666051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-1849755</wp:posOffset>
            </wp:positionV>
            <wp:extent cx="653224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659193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-1746885</wp:posOffset>
            </wp:positionV>
            <wp:extent cx="549783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54978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-1575435</wp:posOffset>
            </wp:positionV>
            <wp:extent cx="149987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499870" cy="889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-1369695</wp:posOffset>
            </wp:positionV>
            <wp:extent cx="597471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-1232535</wp:posOffset>
            </wp:positionV>
            <wp:extent cx="665226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-1095375</wp:posOffset>
            </wp:positionV>
            <wp:extent cx="65747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-958215</wp:posOffset>
            </wp:positionV>
            <wp:extent cx="635190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-821055</wp:posOffset>
            </wp:positionV>
            <wp:extent cx="670369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-683895</wp:posOffset>
            </wp:positionV>
            <wp:extent cx="645477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-546735</wp:posOffset>
            </wp:positionV>
            <wp:extent cx="6111875"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1118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wp:posOffset>
            </wp:positionV>
            <wp:extent cx="647192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wp:posOffset>
            </wp:positionV>
            <wp:extent cx="6694805"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662622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wp:posOffset>
            </wp:positionV>
            <wp:extent cx="431165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9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64"/>
          </w:cols>
          <w:pgMar w:left="876" w:top="270" w:right="459" w:bottom="1440" w:gutter="0" w:footer="0" w:header="0"/>
        </w:sectPr>
      </w:pPr>
    </w:p>
    <w:bookmarkStart w:id="95" w:name="page96"/>
    <w:bookmarkEnd w:id="95"/>
    <w:p>
      <w:pPr>
        <w:ind w:left="444"/>
        <w:spacing w:after="0" w:line="253"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Event of Default, an exercise of any Credit Party’s rights or remedies available under the Loan Documents, upon the consummation of a Change of Control, by any optional reduction or termination or otherwise), 2.50% of the amount by which (i) the lesser of (x) $50,000,000 and (y) the aggregate amount of Revolving Commitments immediately prior to the reduction exceeds (ii) the aggregate amount of Revolving Commitments immediately after to the reduction, (iii) if such permanent reduction is made on or after May 1, 2027 but prior to May 1, 2028 for any reason (such as an acceleration of the Obligations following the occurrence of an Event of Default, an exercise of any Credit Party’s rights or remedies available under the Loan Documents, upon the consummation of a Change of Control, by any optional reduction or termination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-673100</wp:posOffset>
            </wp:positionV>
            <wp:extent cx="660082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-535940</wp:posOffset>
            </wp:positionV>
            <wp:extent cx="648081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-398780</wp:posOffset>
            </wp:positionV>
            <wp:extent cx="658368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-261620</wp:posOffset>
            </wp:positionV>
            <wp:extent cx="669480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-124460</wp:posOffset>
            </wp:positionV>
            <wp:extent cx="6283325"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ind w:left="444"/>
        <w:spacing w:after="0" w:line="252" w:lineRule="auto"/>
        <w:rPr>
          <w:sz w:val="20"/>
          <w:szCs w:val="20"/>
          <w:color w:val="auto"/>
        </w:rPr>
      </w:pPr>
      <w:r>
        <w:rPr>
          <w:rFonts w:ascii="Times New Roman" w:cs="Times New Roman" w:eastAsia="Times New Roman" w:hAnsi="Times New Roman"/>
          <w:sz w:val="18"/>
          <w:szCs w:val="18"/>
          <w:u w:val="single" w:color="auto"/>
          <w:color w:val="0000FF"/>
        </w:rPr>
        <w:t>1.00% of the amount by which (i) the lesser of (x) $50,000,000 and (y) the aggregate amount of Revolving Commitments immediately prior to the reduction exceeds (ii) the aggregate amount of Revolving Commitments immediately after to the reduction, and (iv) if such permanent reduction is made on or after May 1, 2028, 0.00% of the amount of such Revolving Commitments so permanently reduced (such amount required to be paid (or that is otherwise owed) pursuant to the foregoing, the “Revolver Prepayment Fee Amount”; the Revolver Prepayment Fee Amount together with the Third Amendment Prepayment Fee Amount, collectively, the “Prepayment Fee Amount”; the Prepayment Fee Amount together with the Make-Whole/Prepayment Fee Amount, collectively, the “Prepayment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-819150</wp:posOffset>
            </wp:positionV>
            <wp:extent cx="648906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-681990</wp:posOffset>
            </wp:positionV>
            <wp:extent cx="669480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-544830</wp:posOffset>
            </wp:positionV>
            <wp:extent cx="660908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-407670</wp:posOffset>
            </wp:positionV>
            <wp:extent cx="667766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-270510</wp:posOffset>
            </wp:positionV>
            <wp:extent cx="654050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-133350</wp:posOffset>
            </wp:positionV>
            <wp:extent cx="664337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3175</wp:posOffset>
            </wp:positionV>
            <wp:extent cx="374586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70"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(d)  The parties hereto acknowledge and agree that, in light of the impracticality and extreme difficulty of ascertaining actual damages, the </w:t>
      </w:r>
      <w:r>
        <w:rPr>
          <w:rFonts w:ascii="Times New Roman" w:cs="Times New Roman" w:eastAsia="Times New Roman" w:hAnsi="Times New Roman"/>
          <w:sz w:val="18"/>
          <w:szCs w:val="18"/>
          <w:color w:val="FF0000"/>
          <w:strike w:val="1"/>
        </w:rPr>
        <w:t>First Amendment Make Whole/</w:t>
      </w:r>
      <w:r>
        <w:rPr>
          <w:rFonts w:ascii="Times New Roman" w:cs="Times New Roman" w:eastAsia="Times New Roman" w:hAnsi="Times New Roman"/>
          <w:sz w:val="18"/>
          <w:szCs w:val="18"/>
          <w:color w:val="auto"/>
        </w:rPr>
        <w:t xml:space="preserve">Prepayment </w:t>
      </w:r>
      <w:r>
        <w:rPr>
          <w:rFonts w:ascii="Times New Roman" w:cs="Times New Roman" w:eastAsia="Times New Roman" w:hAnsi="Times New Roman"/>
          <w:sz w:val="18"/>
          <w:szCs w:val="18"/>
          <w:color w:val="FF0000"/>
          <w:strike w:val="1"/>
        </w:rPr>
        <w:t>Fee Amount and the Second Amendment Make Whole/Prepayment Fee Amount are</w:t>
      </w:r>
      <w:r>
        <w:rPr>
          <w:rFonts w:ascii="Times New Roman" w:cs="Times New Roman" w:eastAsia="Times New Roman" w:hAnsi="Times New Roman"/>
          <w:sz w:val="18"/>
          <w:szCs w:val="18"/>
          <w:u w:val="single" w:color="auto"/>
          <w:color w:val="0000FF"/>
        </w:rPr>
        <w:t>Premium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the Loans being prepaid, repaid, redeemed, paid or terminated and the Commitments being permanently reduced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intended to be a reasonable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calculation of the actual damages that would be suffered by the Credit Parties as a result of any such prepayment, repayment, redemption, </w:t>
      </w:r>
      <w:r>
        <w:rPr>
          <w:rFonts w:ascii="Times New Roman" w:cs="Times New Roman" w:eastAsia="Times New Roman" w:hAnsi="Times New Roman"/>
          <w:sz w:val="18"/>
          <w:szCs w:val="18"/>
          <w:u w:val="single" w:color="auto"/>
          <w:color w:val="0000FF"/>
        </w:rPr>
        <w:t>permanent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reduction,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payment or termination. The parties hereto further acknowledge and agree that the Agents and the Lenders would not have entered into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Agreement, and the Lenders would not have provided the Commitments or Loans hereunder, without the Loan Parties agreeing to pay the </w:t>
      </w:r>
      <w:r>
        <w:rPr>
          <w:rFonts w:ascii="Times New Roman" w:cs="Times New Roman" w:eastAsia="Times New Roman" w:hAnsi="Times New Roman"/>
          <w:sz w:val="18"/>
          <w:szCs w:val="18"/>
          <w:color w:val="FF0000"/>
          <w:strike w:val="1"/>
        </w:rPr>
        <w:t>First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Amendment Make Whole/</w:t>
      </w:r>
      <w:r>
        <w:rPr>
          <w:rFonts w:ascii="Times New Roman" w:cs="Times New Roman" w:eastAsia="Times New Roman" w:hAnsi="Times New Roman"/>
          <w:sz w:val="18"/>
          <w:szCs w:val="18"/>
          <w:color w:val="000000"/>
        </w:rPr>
        <w:t>Prepayment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Fee Amount and the Second Amendment Make Whole/Prepayment Fee Amount, as applicable,</w:t>
      </w:r>
      <w:r>
        <w:rPr>
          <w:rFonts w:ascii="Times New Roman" w:cs="Times New Roman" w:eastAsia="Times New Roman" w:hAnsi="Times New Roman"/>
          <w:sz w:val="18"/>
          <w:szCs w:val="18"/>
          <w:u w:val="single" w:color="auto"/>
          <w:color w:val="0000FF"/>
        </w:rPr>
        <w:t>Premium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applicable to the Loans being prepaid, repaid, redeemed, paid or terminated and the Commitments being permanently reduced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aforementioned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instances. The parties hereto further acknowledge and agree that the </w:t>
      </w:r>
      <w:r>
        <w:rPr>
          <w:rFonts w:ascii="Times New Roman" w:cs="Times New Roman" w:eastAsia="Times New Roman" w:hAnsi="Times New Roman"/>
          <w:sz w:val="18"/>
          <w:szCs w:val="18"/>
          <w:color w:val="FF0000"/>
          <w:strike w:val="1"/>
        </w:rPr>
        <w:t>First Amendment Make Whole/</w:t>
      </w:r>
      <w:r>
        <w:rPr>
          <w:rFonts w:ascii="Times New Roman" w:cs="Times New Roman" w:eastAsia="Times New Roman" w:hAnsi="Times New Roman"/>
          <w:sz w:val="18"/>
          <w:szCs w:val="18"/>
          <w:color w:val="000000"/>
        </w:rPr>
        <w:t xml:space="preserve">Prepayment </w:t>
      </w:r>
      <w:r>
        <w:rPr>
          <w:rFonts w:ascii="Times New Roman" w:cs="Times New Roman" w:eastAsia="Times New Roman" w:hAnsi="Times New Roman"/>
          <w:sz w:val="18"/>
          <w:szCs w:val="18"/>
          <w:color w:val="FF0000"/>
          <w:strike w:val="1"/>
        </w:rPr>
        <w:t>Fee Amount and the Second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Amendment Make Whole/Prepayment Fee Amount are</w:t>
      </w:r>
      <w:r>
        <w:rPr>
          <w:rFonts w:ascii="Times New Roman" w:cs="Times New Roman" w:eastAsia="Times New Roman" w:hAnsi="Times New Roman"/>
          <w:sz w:val="18"/>
          <w:szCs w:val="18"/>
          <w:u w:val="single" w:color="auto"/>
          <w:color w:val="0000FF"/>
          <w:strike w:val="1"/>
        </w:rPr>
        <w:t>Premium applicable to the Loans being prepaid, repaid, redeemed, paid or terminated and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Commitments being permanently reduced is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not intended to act as a penalty or to punish the Borrower or any other Loan Party for any such prepayment,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repayment, redemption 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6052185</wp:posOffset>
            </wp:positionH>
            <wp:positionV relativeFrom="paragraph">
              <wp:posOffset>-1367790</wp:posOffset>
            </wp:positionV>
            <wp:extent cx="91757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-1230630</wp:posOffset>
            </wp:positionV>
            <wp:extent cx="537464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5374640" cy="8890"/>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-1093470</wp:posOffset>
            </wp:positionV>
            <wp:extent cx="488315"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4883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-956310</wp:posOffset>
            </wp:positionV>
            <wp:extent cx="48831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-681990</wp:posOffset>
            </wp:positionV>
            <wp:extent cx="42037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-544830</wp:posOffset>
            </wp:positionV>
            <wp:extent cx="576072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-270510</wp:posOffset>
            </wp:positionV>
            <wp:extent cx="426021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4260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202311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70" w:lineRule="exact"/>
        <w:rPr>
          <w:sz w:val="20"/>
          <w:szCs w:val="20"/>
          <w:color w:val="auto"/>
        </w:rPr>
      </w:pPr>
    </w:p>
    <w:p>
      <w:pPr>
        <w:ind w:left="4" w:right="60" w:firstLine="991"/>
        <w:spacing w:after="0" w:line="270" w:lineRule="auto"/>
        <w:rPr>
          <w:sz w:val="20"/>
          <w:szCs w:val="20"/>
          <w:color w:val="auto"/>
        </w:rPr>
      </w:pPr>
      <w:r>
        <w:rPr>
          <w:rFonts w:ascii="Times New Roman" w:cs="Times New Roman" w:eastAsia="Times New Roman" w:hAnsi="Times New Roman"/>
          <w:sz w:val="17"/>
          <w:szCs w:val="17"/>
          <w:u w:val="single" w:color="auto"/>
          <w:color w:val="0000FF"/>
        </w:rPr>
        <w:t>(e)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The Borrower agrees to pay to Revolving Agent, for the ratable account of the Revolving Lenders, a revolving commitment fee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“Revolving Commitment Fee”) in an amount equal to (1) 0.50% times the result of (2) the aggregate amount of the Revolving Commitments less the Average Revolver Usage during the immediately preceding quarter (or portion thereof), which Revolving Commitment Fee shall be due and payable quarterly in arrears, on the last Business Day of each calendar quarter from and after the Third Amendment Effective Date and on the date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-400685</wp:posOffset>
            </wp:positionV>
            <wp:extent cx="630936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6806565"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679767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ind w:left="4" w:right="380" w:hanging="4"/>
        <w:spacing w:after="0" w:line="255" w:lineRule="auto"/>
        <w:tabs>
          <w:tab w:leader="none" w:pos="299" w:val="left"/>
        </w:tabs>
        <w:numPr>
          <w:ilvl w:val="0"/>
          <w:numId w:val="6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Obligations are paid in full in cash and (y) the Revolving Commitments are otherwise terminated in accordance with the terms hereof. Notwithstanding the foregoing, for the avoidance of doubt, no Revolving Commitment Fee will be charged to the extent the Borrower is paying the Minimum Revolving Interest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-409575</wp:posOffset>
            </wp:positionV>
            <wp:extent cx="677227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wp:posOffset>
            </wp:positionV>
            <wp:extent cx="648906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6737985"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176593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Base Rate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132842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3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4"/>
          </w:cols>
          <w:pgMar w:left="436" w:top="270" w:right="479" w:bottom="1440" w:gutter="0" w:footer="0" w:header="0"/>
        </w:sectPr>
      </w:pPr>
    </w:p>
    <w:bookmarkStart w:id="96" w:name="page97"/>
    <w:bookmarkEnd w:id="96"/>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The Term Loans</w:t>
      </w:r>
      <w:r>
        <w:rPr>
          <w:rFonts w:ascii="Times New Roman" w:cs="Times New Roman" w:eastAsia="Times New Roman" w:hAnsi="Times New Roman"/>
          <w:sz w:val="18"/>
          <w:szCs w:val="18"/>
          <w:color w:val="auto"/>
        </w:rPr>
        <w:t xml:space="preserve"> comprising each Base Rate Borrowing shall bear interest at (i) in the event the Borrower makes a PIK Election, the sum of (A)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PIK Election paid in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(x) prior to the First Amendment Effective Date, 3.00% per annum and (y) from and after the First Amendment Effective Date, 3.25% per annum, in each case of clauses (B)(x) and (B) (y), paid in-kind by adding such accrued interest to the outstanding principal balance of the applicable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Loans on each Interest Payment Date and after giving effect to the foregoing, such accrued and unpaid interest on the Loans shall be deemed to constitute a portion of the outstanding principal balance of the Term Loans for all purposes of this Agreement and the other Loan Documents, including with respect to the accrual of interest thereon at the rates set forth herein (the “</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xml:space="preserve">”) or (ii) in the event the Borrower makes a Cash Election,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Cash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-955040</wp:posOffset>
            </wp:positionV>
            <wp:extent cx="2603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-955040</wp:posOffset>
            </wp:positionV>
            <wp:extent cx="13544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-989330</wp:posOffset>
            </wp:positionV>
            <wp:extent cx="78168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81685"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-543560</wp:posOffset>
            </wp:positionV>
            <wp:extent cx="27432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7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Revolving Loans comprising each Base Rate Borrowing shall bear interest at the Base Rate plus the Applicable Rate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to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29221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92583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SOFR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112268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5" w:lineRule="exact"/>
        <w:rPr>
          <w:sz w:val="20"/>
          <w:szCs w:val="20"/>
          <w:color w:val="auto"/>
        </w:rPr>
      </w:pPr>
    </w:p>
    <w:p>
      <w:pPr>
        <w:ind w:left="440"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Loans comprising each SOFR Borrowing shall bear interest at (i) in the event the Borrower makes a PIK Election, the sum of (A) Term SOFR for the Interest Period in effect for such Borrowing plus the Applicable Rate applicable to a PIK Election paid in cash </w:t>
      </w:r>
      <w:r>
        <w:rPr>
          <w:rFonts w:ascii="Times New Roman" w:cs="Times New Roman" w:eastAsia="Times New Roman" w:hAnsi="Times New Roman"/>
          <w:sz w:val="18"/>
          <w:szCs w:val="18"/>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-127635</wp:posOffset>
            </wp:positionV>
            <wp:extent cx="342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-127635</wp:posOffset>
            </wp:positionV>
            <wp:extent cx="26543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ind w:left="440" w:right="40" w:hanging="4"/>
        <w:spacing w:after="0" w:line="260" w:lineRule="auto"/>
        <w:tabs>
          <w:tab w:leader="none" w:pos="7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PIK Interest or (ii) in the event the Borrower makes a Cash Election, Term SOFR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Cash Election.</w:t>
      </w:r>
    </w:p>
    <w:p>
      <w:pPr>
        <w:spacing w:after="0" w:line="181"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28" w:val="left"/>
        </w:tabs>
        <w:numPr>
          <w:ilvl w:val="1"/>
          <w:numId w:val="6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Revolving Loans comprising each SOFR Borrowing shall bear interest at Term SOFR for the Interest Period in effect for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Borrowing plus the Applicable Rate applicable to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-151130</wp:posOffset>
            </wp:positionV>
            <wp:extent cx="624903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wp:posOffset>
            </wp:positionV>
            <wp:extent cx="310324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Notwithstanding the foregoing, automatically upon the occurrence of any Event of Default described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and at the direction of the Administrative Agent or the Required Lenders in the case of any Event of Default described in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(solely with respect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all outstanding Obligations shall bear interest, after as well as before judgment, at a rate per annum equal to (1) in the case of any Loan, 2.00% plus the rate otherwise applicable to such Loan as provided in the preceding paragraphs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(2) in the case of any other amount 2.00% plus the rate applicable to Base Rate Loans as provided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(such rates referred to in this clause (c), the “</w:t>
      </w:r>
      <w:r>
        <w:rPr>
          <w:rFonts w:ascii="Times New Roman" w:cs="Times New Roman" w:eastAsia="Times New Roman" w:hAnsi="Times New Roman"/>
          <w:sz w:val="18"/>
          <w:szCs w:val="18"/>
          <w:u w:val="single" w:color="auto"/>
          <w:color w:val="auto"/>
        </w:rPr>
        <w:t>Default Rates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20" w:firstLine="991"/>
        <w:spacing w:after="0" w:line="281" w:lineRule="auto"/>
        <w:rPr>
          <w:sz w:val="20"/>
          <w:szCs w:val="20"/>
          <w:color w:val="auto"/>
        </w:rPr>
      </w:pPr>
      <w:r>
        <w:rPr>
          <w:rFonts w:ascii="Times New Roman" w:cs="Times New Roman" w:eastAsia="Times New Roman" w:hAnsi="Times New Roman"/>
          <w:sz w:val="17"/>
          <w:szCs w:val="17"/>
          <w:color w:val="auto"/>
        </w:rPr>
        <w:t xml:space="preserve">(d)  Accrued interest on each Loan shall be payable in arrears on each Interest Payment Date for such Loan,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interest accrued pursuant to </w:t>
      </w:r>
      <w:r>
        <w:rPr>
          <w:rFonts w:ascii="Times New Roman" w:cs="Times New Roman" w:eastAsia="Times New Roman" w:hAnsi="Times New Roman"/>
          <w:sz w:val="17"/>
          <w:szCs w:val="17"/>
          <w:u w:val="single" w:color="auto"/>
          <w:color w:val="auto"/>
        </w:rPr>
        <w:t>Section 2.13(c)</w:t>
      </w:r>
      <w:r>
        <w:rPr>
          <w:rFonts w:ascii="Times New Roman" w:cs="Times New Roman" w:eastAsia="Times New Roman" w:hAnsi="Times New Roman"/>
          <w:sz w:val="17"/>
          <w:szCs w:val="17"/>
          <w:color w:val="auto"/>
        </w:rPr>
        <w:t xml:space="preserve"> shall be payable on demand,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64"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All interest hereunder shall be computed on the basis of a year of </w:t>
      </w:r>
      <w:r>
        <w:rPr>
          <w:rFonts w:ascii="Times New Roman" w:cs="Times New Roman" w:eastAsia="Times New Roman" w:hAnsi="Times New Roman"/>
          <w:sz w:val="18"/>
          <w:szCs w:val="18"/>
          <w:u w:val="single" w:color="auto"/>
          <w:color w:val="0000FF"/>
        </w:rPr>
        <w:t>three hundred sixty (</w:t>
      </w:r>
      <w:r>
        <w:rPr>
          <w:rFonts w:ascii="Times New Roman" w:cs="Times New Roman" w:eastAsia="Times New Roman" w:hAnsi="Times New Roman"/>
          <w:sz w:val="18"/>
          <w:szCs w:val="18"/>
          <w:color w:val="auto"/>
        </w:rPr>
        <w:t>360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except that interest computed by reference to the Base Rate at times when the Base Rate is based on the Prime Rate shall be computed on the basis of a year of t</w:t>
      </w:r>
      <w:r>
        <w:rPr>
          <w:rFonts w:ascii="Times New Roman" w:cs="Times New Roman" w:eastAsia="Times New Roman" w:hAnsi="Times New Roman"/>
          <w:sz w:val="18"/>
          <w:szCs w:val="18"/>
          <w:u w:val="single" w:color="auto"/>
          <w:color w:val="0000FF"/>
        </w:rPr>
        <w:t>hree hundred sixty-five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365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days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three hundred sixty-six (</w:t>
      </w:r>
      <w:r>
        <w:rPr>
          <w:rFonts w:ascii="Times New Roman" w:cs="Times New Roman" w:eastAsia="Times New Roman" w:hAnsi="Times New Roman"/>
          <w:sz w:val="18"/>
          <w:szCs w:val="18"/>
          <w:color w:val="000000"/>
        </w:rPr>
        <w:t>366</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days in a leap year), and in each case shall be payable for the actual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-278765</wp:posOffset>
            </wp:positionV>
            <wp:extent cx="115760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-141605</wp:posOffset>
            </wp:positionV>
            <wp:extent cx="10629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42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-4445</wp:posOffset>
            </wp:positionV>
            <wp:extent cx="4318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-4445</wp:posOffset>
            </wp:positionV>
            <wp:extent cx="132842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40"/>
          </w:cols>
          <w:pgMar w:left="440" w:top="270" w:right="519" w:bottom="1440" w:gutter="0" w:footer="0" w:header="0"/>
        </w:sectPr>
      </w:pPr>
    </w:p>
    <w:bookmarkStart w:id="97" w:name="page98"/>
    <w:bookmarkEnd w:id="97"/>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days elapsed (including the first day but excluding the last day). For the avoidance of doubt, no date of payment shall be included in any computation. The applicable Base Rate or Term SOFR shall be determined by the Administrative Agent, and such determination shall be conclusive absent manifest error.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   Notwithstanding anything to the contrary herein, on any Interest Payment Date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26035</wp:posOffset>
            </wp:positionV>
            <wp:extent cx="254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97" w:lineRule="exact"/>
        <w:rPr>
          <w:sz w:val="20"/>
          <w:szCs w:val="20"/>
          <w:color w:val="auto"/>
        </w:rPr>
      </w:pPr>
    </w:p>
    <w:p>
      <w:pPr>
        <w:ind w:left="444" w:right="40" w:firstLine="948"/>
        <w:spacing w:after="0" w:line="256" w:lineRule="auto"/>
        <w:tabs>
          <w:tab w:leader="none" w:pos="1611" w:val="left"/>
        </w:tabs>
        <w:numPr>
          <w:ilvl w:val="0"/>
          <w:numId w:val="6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the accrued interest on the Term Loans due on such Interest Payment Date may be paid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solely in cash at the written election of the Borrower (any such election, a “</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y</w:t>
      </w:r>
      <w:r>
        <w:rPr>
          <w:rFonts w:ascii="Times New Roman" w:cs="Times New Roman" w:eastAsia="Times New Roman" w:hAnsi="Times New Roman"/>
          <w:sz w:val="18"/>
          <w:szCs w:val="18"/>
          <w:color w:val="auto"/>
        </w:rPr>
        <w:t>) partially in cash and partially in kind by increasing the principal amount of the Term Loans by the amount of such interest at the written election of the Borrower (any such election, a “</w:t>
      </w:r>
      <w:r>
        <w:rPr>
          <w:rFonts w:ascii="Times New Roman" w:cs="Times New Roman" w:eastAsia="Times New Roman" w:hAnsi="Times New Roman"/>
          <w:sz w:val="18"/>
          <w:szCs w:val="18"/>
          <w:u w:val="single" w:color="auto"/>
          <w:color w:val="auto"/>
        </w:rPr>
        <w:t>PIK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exercise the PIK Election with respect to any such Interest Payment Date by delivering written notice thereof to the Administrative Agent no later than 1:00 p.m., </w:t>
      </w:r>
      <w:r>
        <w:rPr>
          <w:rFonts w:ascii="Times New Roman" w:cs="Times New Roman" w:eastAsia="Times New Roman" w:hAnsi="Times New Roman"/>
          <w:sz w:val="18"/>
          <w:szCs w:val="18"/>
          <w:u w:val="single" w:color="auto"/>
          <w:color w:val="0000FF"/>
        </w:rPr>
        <w:t>New York City time,</w:t>
      </w:r>
      <w:r>
        <w:rPr>
          <w:rFonts w:ascii="Times New Roman" w:cs="Times New Roman" w:eastAsia="Times New Roman" w:hAnsi="Times New Roman"/>
          <w:sz w:val="18"/>
          <w:szCs w:val="18"/>
          <w:color w:val="auto"/>
        </w:rPr>
        <w:t xml:space="preserve"> five </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auto"/>
        </w:rPr>
        <w:t xml:space="preserve"> Business Days prior to such Interest Payment Date and if the Borrower fails to make any such election, the Borrower shall have deemed to have made the Cash Election for such Interest Payment Date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79" w:lineRule="exact"/>
        <w:rPr>
          <w:rFonts w:ascii="Times New Roman" w:cs="Times New Roman" w:eastAsia="Times New Roman" w:hAnsi="Times New Roman"/>
          <w:sz w:val="18"/>
          <w:szCs w:val="18"/>
          <w:u w:val="single" w:color="auto"/>
          <w:color w:val="0000FF"/>
        </w:rPr>
      </w:pPr>
    </w:p>
    <w:p>
      <w:pPr>
        <w:ind w:left="1664" w:hanging="272"/>
        <w:spacing w:after="0"/>
        <w:tabs>
          <w:tab w:leader="none" w:pos="1664" w:val="left"/>
        </w:tabs>
        <w:numPr>
          <w:ilvl w:val="0"/>
          <w:numId w:val="6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accrued interest on the Revolving Loans due on such Interest Payment Date shall be paid solely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-864870</wp:posOffset>
            </wp:positionV>
            <wp:extent cx="13716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-864870</wp:posOffset>
            </wp:positionV>
            <wp:extent cx="6032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-727710</wp:posOffset>
            </wp:positionV>
            <wp:extent cx="60325"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1680210</wp:posOffset>
            </wp:positionH>
            <wp:positionV relativeFrom="paragraph">
              <wp:posOffset>-316230</wp:posOffset>
            </wp:positionV>
            <wp:extent cx="134620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34620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-179070</wp:posOffset>
            </wp:positionV>
            <wp:extent cx="22288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26035</wp:posOffset>
            </wp:positionV>
            <wp:extent cx="519493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205"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(g)  Term SOFR for each Interest Period shall be determined by the Administrative Agent, and notice thereof shall be given by the Administrative Agent promptly to the Borrower and each Lender. Each determination of Term SOFR by the Administrative Agent shall be conclusive and binding upon the parties hereto, in the absence of demonstrable error. The Administrative Agent shall, upon written request of the Borrower or any Lender, deliver to the Borrower or such Lender a statement showing the computations used by the Administrative Agent in determining Term SOFR hereunder.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8" w:lineRule="exact"/>
        <w:rPr>
          <w:sz w:val="20"/>
          <w:szCs w:val="20"/>
          <w:color w:val="auto"/>
        </w:rPr>
      </w:pPr>
    </w:p>
    <w:p>
      <w:pPr>
        <w:ind w:left="4" w:right="100" w:firstLine="991"/>
        <w:spacing w:after="0" w:line="255" w:lineRule="auto"/>
        <w:rPr>
          <w:sz w:val="20"/>
          <w:szCs w:val="20"/>
          <w:color w:val="auto"/>
        </w:rPr>
      </w:pPr>
      <w:r>
        <w:rPr>
          <w:rFonts w:ascii="Times New Roman" w:cs="Times New Roman" w:eastAsia="Times New Roman" w:hAnsi="Times New Roman"/>
          <w:sz w:val="18"/>
          <w:szCs w:val="18"/>
          <w:u w:val="single" w:color="auto"/>
          <w:color w:val="0000FF"/>
        </w:rPr>
        <w: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Notwithstanding anything in this Agreement or any other Loan Document to the contrary, at all times prior to the termination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 Commitments, to the extent that, on any date, the outstanding aggregate principal amount of the drawn Revolving Loans is less than the greater of (x) 50% of the aggregate Revolving Commitment and (y) $50,000,000, the amount of interest payable on account of the Revolving Loans shall be equal to the amount of interest that would be payable had the outstanding principal amount of the Revolving Loans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-400685</wp:posOffset>
            </wp:positionV>
            <wp:extent cx="629221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671195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6763385"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jc w:val="both"/>
        <w:ind w:left="4" w:right="120" w:hanging="4"/>
        <w:spacing w:after="0" w:line="273" w:lineRule="auto"/>
        <w:tabs>
          <w:tab w:leader="none" w:pos="259" w:val="left"/>
        </w:tabs>
        <w:numPr>
          <w:ilvl w:val="0"/>
          <w:numId w:val="65"/>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50% of the aggregate Revolving Commitments and (y) $50,000,000 (the “Minimum Revolving Interest Amount”). Notwithstanding anything to the contrary contained herein, solely for purposes of calculating the Minimum Revolving Interest Amount, any drawn Revolving Loans will be assessed as SOFR Loans with an Interest Period of one (1) month, irrespective of whether such Revolving Loans initially constituted a Base Rate Borrowing or SOFR Borrowing (and with respect to any SOFR Borrowing, irrespective of the original Interest Period specified for such SOFR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-555625</wp:posOffset>
            </wp:positionV>
            <wp:extent cx="666940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-418465</wp:posOffset>
            </wp:positionV>
            <wp:extent cx="69176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-281305</wp:posOffset>
            </wp:positionV>
            <wp:extent cx="690943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674624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648081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5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the Administrative Agent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98" w:name="page99"/>
    <w:bookmarkEnd w:id="98"/>
    <w:p>
      <w:pPr>
        <w:ind w:right="60"/>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Borrower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202"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in consultation with the Borrower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99" w:name="page100"/>
    <w:bookmarkEnd w:id="99"/>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117" w:lineRule="exact"/>
        <w:rPr>
          <w:sz w:val="20"/>
          <w:szCs w:val="20"/>
          <w:color w:val="auto"/>
        </w:rPr>
      </w:pPr>
    </w:p>
    <w:p>
      <w:pPr>
        <w:ind w:left="440" w:right="20" w:firstLine="952"/>
        <w:spacing w:after="0" w:line="282"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or similar requirement against assets of, deposits with or for the account of, or credit extended by, any Lender (except any such reserve requirement reflected in Term SOFR); or</w:t>
      </w:r>
    </w:p>
    <w:p>
      <w:pPr>
        <w:spacing w:after="0" w:line="54" w:lineRule="exact"/>
        <w:rPr>
          <w:sz w:val="20"/>
          <w:szCs w:val="20"/>
          <w:color w:val="auto"/>
        </w:rPr>
      </w:pPr>
    </w:p>
    <w:p>
      <w:pPr>
        <w:ind w:left="440" w:right="40" w:firstLine="952"/>
        <w:spacing w:after="0" w:line="282" w:lineRule="auto"/>
        <w:rPr>
          <w:sz w:val="20"/>
          <w:szCs w:val="20"/>
          <w:color w:val="auto"/>
        </w:rPr>
      </w:pPr>
      <w:r>
        <w:rPr>
          <w:rFonts w:ascii="Times New Roman" w:cs="Times New Roman" w:eastAsia="Times New Roman" w:hAnsi="Times New Roman"/>
          <w:sz w:val="18"/>
          <w:szCs w:val="18"/>
          <w:color w:val="auto"/>
        </w:rPr>
        <w:t>(ii)  impose on any Lender any Taxes (except for Indemnified Taxes, Other Taxes, and Excluded Taxes) on its loans, loan principal, letters of credit, commitments, or other obligations, or its deposits, reserves, other liabilities or capital attributable thereto; or</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impose on any Lender any other condition affecting this Agreement or SOFR Loans made by such Lender or participation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therein;</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or such other Recipient of making or maintaining any SOFR Loan (or of maintaining its obligation to make any such Loan) or to increase the cost to such Lender, or to reduce the amount of any sum received or receivable by such Lender or other Recipient hereunder (whether of principal, interest or otherwise), then the Borrower will pay to such Lender or other Recipient, as applicable, such additional amount or amounts as will compensate such Lender or other Recipient, as applicable,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only be entitled to seek such additional amounts if such Person is generally seeking the payment of similar additional amounts from similarly situated borrowers in comparable credit facilities to the extent it is entitled to do so.</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(b)  If any Lender determines that any Change in Law affecting such Lender or any lending office of such Lender or such Lender’s holding company, if any, regarding capital or liquidity requirements has or would have the effect of reducing the rate of return on such Lender’s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only be entitled to seek such additional amounts if such Person is generally seeking the payment of similar additional amounts from similarly situated borrowers in comparable credit facilities to the extent it is entitled to do so.</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(c)  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0"/>
          </w:cols>
          <w:pgMar w:left="440" w:top="270" w:right="499" w:bottom="1440" w:gutter="0" w:footer="0" w:header="0"/>
        </w:sectPr>
      </w:pPr>
    </w:p>
    <w:bookmarkStart w:id="100" w:name="page101"/>
    <w:bookmarkEnd w:id="100"/>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A certificate of a Lender setting forth in reasonable detail the basis for and computation of the amount or amounts necessary to compensate such Lender or its holding company, as applicable, as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the amount shown as due on any such certificate within </w:t>
      </w:r>
      <w:r>
        <w:rPr>
          <w:rFonts w:ascii="Times New Roman" w:cs="Times New Roman" w:eastAsia="Times New Roman" w:hAnsi="Times New Roman"/>
          <w:sz w:val="18"/>
          <w:szCs w:val="18"/>
          <w:u w:val="single" w:color="auto"/>
          <w:color w:val="0000FF"/>
        </w:rPr>
        <w:t>ten (</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5792470</wp:posOffset>
            </wp:positionH>
            <wp:positionV relativeFrom="paragraph">
              <wp:posOffset>-139700</wp:posOffset>
            </wp:positionV>
            <wp:extent cx="20574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-139700</wp:posOffset>
            </wp:positionV>
            <wp:extent cx="342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0"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(e)  Failure or delay on the part of any Lender to demand compensation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for any increased costs or reductions incurred more than </w:t>
      </w:r>
      <w:r>
        <w:rPr>
          <w:rFonts w:ascii="Times New Roman" w:cs="Times New Roman" w:eastAsia="Times New Roman" w:hAnsi="Times New Roman"/>
          <w:sz w:val="18"/>
          <w:szCs w:val="18"/>
          <w:u w:val="single" w:color="auto"/>
          <w:color w:val="0000FF"/>
        </w:rPr>
        <w:t>two hundred seventy (</w:t>
      </w:r>
      <w:r>
        <w:rPr>
          <w:rFonts w:ascii="Times New Roman" w:cs="Times New Roman" w:eastAsia="Times New Roman" w:hAnsi="Times New Roman"/>
          <w:sz w:val="18"/>
          <w:szCs w:val="18"/>
          <w:color w:val="auto"/>
        </w:rPr>
        <w:t>270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w:t>
      </w:r>
      <w:r>
        <w:rPr>
          <w:rFonts w:ascii="Times New Roman" w:cs="Times New Roman" w:eastAsia="Times New Roman" w:hAnsi="Times New Roman"/>
          <w:sz w:val="18"/>
          <w:szCs w:val="18"/>
          <w:u w:val="single" w:color="auto"/>
          <w:color w:val="0000FF"/>
        </w:rPr>
        <w:t>two hundred seventy (</w:t>
      </w:r>
      <w:r>
        <w:rPr>
          <w:rFonts w:ascii="Times New Roman" w:cs="Times New Roman" w:eastAsia="Times New Roman" w:hAnsi="Times New Roman"/>
          <w:sz w:val="18"/>
          <w:szCs w:val="18"/>
          <w:color w:val="auto"/>
        </w:rPr>
        <w:t>270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-day period referred to above shall be extended to include the period of retroactive effect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-408940</wp:posOffset>
            </wp:positionV>
            <wp:extent cx="122555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-134620</wp:posOffset>
            </wp:positionV>
            <wp:extent cx="123444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Term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2.11(f)</w:t>
      </w:r>
      <w:r>
        <w:rPr>
          <w:rFonts w:ascii="Times New Roman" w:cs="Times New Roman" w:eastAsia="Times New Roman" w:hAnsi="Times New Roman"/>
          <w:sz w:val="18"/>
          <w:szCs w:val="18"/>
          <w:color w:val="auto"/>
        </w:rPr>
        <w:t xml:space="preserve"> and is revoked in accordance therewith), or (d) the assignment of any SOFR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then, in any such event, the Borrower shall compensate each Lender for the loss, cost and expense attributable to such event (but not lost profits). In the case of a SOFR Loan, such loss, cost or expense to any Lender shall be deemed to include an amount determined by such Lender to be the excess, if any, of (i) the amount of interest that would have accrued on the principal amount of such Loan had such event not occurred, at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SOFR market. A certificate of any Lender setting forth any amount or amounts that such Lender is entitled to receive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the amount shown as due on any such certificate within </w:t>
      </w:r>
      <w:r>
        <w:rPr>
          <w:rFonts w:ascii="Times New Roman" w:cs="Times New Roman" w:eastAsia="Times New Roman" w:hAnsi="Times New Roman"/>
          <w:sz w:val="18"/>
          <w:szCs w:val="18"/>
          <w:color w:val="0000FF"/>
        </w:rPr>
        <w:t>ten (</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receipt thereof. Notwithstanding the foregoing, no additional amounts shall be due and payable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to the extent that on the relevant due date the Borrower deposits in a Prepayment Account an amount equal to any payment of SOFR Loans otherwise required to be made on a date that is not the last day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the last day of the applicable Interest Period, the Administrative Agent shall be authorized, without any further action by or notice to or from the Borrower or any other Loan Party, to apply such amount to the prepayment of such SOFR Loans. For purposes of this Agreement, the term “Prepayment Account” shall mean a non-interest bearing account established by the Borrower with the Administrative Agent and over which the Administrative Agent shall have exclusive dominion and control, including the right of withdrawal for application in accordance with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-956945</wp:posOffset>
            </wp:positionV>
            <wp:extent cx="23177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-991235</wp:posOffset>
            </wp:positionV>
            <wp:extent cx="23495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234950" cy="8890"/>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-956945</wp:posOffset>
            </wp:positionV>
            <wp:extent cx="342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(a)  Any and all payments by or on account of any obligation of any Loan Party hereunder or under any other Loan Document shall be made free and clear of and without deduction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70" w:right="439" w:bottom="1440" w:gutter="0" w:footer="0" w:header="0"/>
        </w:sectPr>
      </w:pPr>
    </w:p>
    <w:bookmarkStart w:id="101" w:name="page102"/>
    <w:bookmarkEnd w:id="10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or Other Tax, then the sum payable by the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18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Without duplication of other amounts paid by any Loan Party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applicable Loan Party shall pay any Other Taxes to the relevant Governmental Authority in accordance with applicable law.</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(c)  The applicable Loan Party shall indemnify the Administrative Agent and each Lender within 30 days after written demand therefor, for the full amount of any Indemnified Taxes or Other Taxes paid by the Administrative Agent or such Lender, as applicable, on or with respect to any payment by or on account of any obligation of such Loan Party hereunder or under any other Loan Document (including Indemnified Taxes or Other Taxes imposed or asserted on or attributable to amounts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(d)  Each Lender shall severally indemnify the Administrative Agent, within ten (10) days after demand therefor, for (i) any Indemnified Taxes or Other Taxes attributable to such Lender (but only to the extent that the Loan Parties have not already indemnified the Administrative Agent for such Indemnified Taxes or Other Taxes and without limiting or expanding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94" w:lineRule="exact"/>
        <w:rPr>
          <w:sz w:val="20"/>
          <w:szCs w:val="20"/>
          <w:color w:val="auto"/>
        </w:rPr>
      </w:pPr>
    </w:p>
    <w:p>
      <w:pPr>
        <w:jc w:val="both"/>
        <w:ind w:firstLine="991"/>
        <w:spacing w:after="0" w:line="289" w:lineRule="auto"/>
        <w:rPr>
          <w:sz w:val="20"/>
          <w:szCs w:val="20"/>
          <w:color w:val="auto"/>
        </w:rPr>
      </w:pPr>
      <w:r>
        <w:rPr>
          <w:rFonts w:ascii="Times New Roman" w:cs="Times New Roman" w:eastAsia="Times New Roman" w:hAnsi="Times New Roman"/>
          <w:sz w:val="17"/>
          <w:szCs w:val="17"/>
          <w:color w:val="auto"/>
        </w:rPr>
        <w:t>(e)  As soon as practicable after any payment of Indemnified Taxes or Other Taxes by any Loan Party to a Governmental Authority, such Loan Party shall deliver to the Administrative Agent the original or a certified copy of a receipt issued by such Governmental Authority evidencing such payment, if any, a copy of the return reporting such payment or other evidence of such payment reasonably satisfactory to the Administrative Agent.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60" w:firstLine="952"/>
        <w:spacing w:after="0" w:line="282" w:lineRule="auto"/>
        <w:rPr>
          <w:sz w:val="20"/>
          <w:szCs w:val="20"/>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102" w:name="page103"/>
    <w:bookmarkEnd w:id="102"/>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this </w:t>
      </w:r>
      <w:r>
        <w:rPr>
          <w:rFonts w:ascii="Times New Roman" w:cs="Times New Roman" w:eastAsia="Times New Roman" w:hAnsi="Times New Roman"/>
          <w:sz w:val="18"/>
          <w:szCs w:val="18"/>
          <w:u w:val="single" w:color="auto"/>
          <w:color w:val="auto"/>
        </w:rPr>
        <w:t>Section 2.17(f)(ii)(1)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(ii)(4)</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117" w:lineRule="exact"/>
        <w:rPr>
          <w:sz w:val="20"/>
          <w:szCs w:val="20"/>
          <w:color w:val="auto"/>
        </w:rPr>
      </w:pPr>
    </w:p>
    <w:p>
      <w:pPr>
        <w:ind w:left="540" w:right="20" w:firstLine="902"/>
        <w:spacing w:after="0" w:line="261" w:lineRule="auto"/>
        <w:rPr>
          <w:sz w:val="20"/>
          <w:szCs w:val="20"/>
          <w:color w:val="auto"/>
        </w:rPr>
      </w:pPr>
      <w:r>
        <w:rPr>
          <w:rFonts w:ascii="Times New Roman" w:cs="Times New Roman" w:eastAsia="Times New Roman" w:hAnsi="Times New Roman"/>
          <w:sz w:val="18"/>
          <w:szCs w:val="18"/>
          <w:color w:val="auto"/>
        </w:rPr>
        <w:t>(1)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not subject to U.S. federal backup withholding tax;</w:t>
      </w:r>
    </w:p>
    <w:p>
      <w:pPr>
        <w:spacing w:after="0" w:line="72" w:lineRule="exact"/>
        <w:rPr>
          <w:sz w:val="20"/>
          <w:szCs w:val="20"/>
          <w:color w:val="auto"/>
        </w:rPr>
      </w:pPr>
    </w:p>
    <w:p>
      <w:pPr>
        <w:ind w:left="540" w:right="60" w:firstLine="902"/>
        <w:spacing w:after="0" w:line="261" w:lineRule="auto"/>
        <w:rPr>
          <w:sz w:val="20"/>
          <w:szCs w:val="20"/>
          <w:color w:val="auto"/>
        </w:rPr>
      </w:pPr>
      <w:r>
        <w:rPr>
          <w:rFonts w:ascii="Times New Roman" w:cs="Times New Roman" w:eastAsia="Times New Roman" w:hAnsi="Times New Roman"/>
          <w:sz w:val="18"/>
          <w:szCs w:val="18"/>
          <w:color w:val="auto"/>
        </w:rPr>
        <w:t>(2)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   in the case of a Foreign Lender claiming the benefits of an income tax treaty to which the United States is a party</w:t>
      </w:r>
    </w:p>
    <w:p>
      <w:pPr>
        <w:spacing w:after="0" w:line="27" w:lineRule="exact"/>
        <w:rPr>
          <w:sz w:val="20"/>
          <w:szCs w:val="20"/>
          <w:color w:val="auto"/>
        </w:rPr>
      </w:pPr>
    </w:p>
    <w:p>
      <w:pPr>
        <w:ind w:left="980" w:firstLine="8"/>
        <w:spacing w:after="0" w:line="265" w:lineRule="auto"/>
        <w:tabs>
          <w:tab w:leader="none" w:pos="123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payments of interest under any Loan Document, executed copies of IRS Form W-8BEN or W-8BEN-E establishing an exemption from, or reduction of, U.S. federal withholding Tax pursuant to the “interest” article of such tax treaty and</w:t>
      </w:r>
    </w:p>
    <w:p>
      <w:pPr>
        <w:ind w:left="980" w:right="200" w:firstLine="8"/>
        <w:spacing w:after="0" w:line="255" w:lineRule="auto"/>
        <w:tabs>
          <w:tab w:leader="none" w:pos="12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7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(B)   executed copies of IRS Form W-8ECI;</w:t>
      </w:r>
    </w:p>
    <w:p>
      <w:pPr>
        <w:spacing w:after="0" w:line="117" w:lineRule="exact"/>
        <w:rPr>
          <w:sz w:val="20"/>
          <w:szCs w:val="20"/>
          <w:color w:val="auto"/>
        </w:rPr>
      </w:pPr>
    </w:p>
    <w:p>
      <w:pPr>
        <w:jc w:val="both"/>
        <w:ind w:left="980" w:right="60" w:firstLine="863"/>
        <w:spacing w:after="0" w:line="257" w:lineRule="auto"/>
        <w:rPr>
          <w:sz w:val="20"/>
          <w:szCs w:val="20"/>
          <w:color w:val="auto"/>
        </w:rPr>
      </w:pPr>
      <w:r>
        <w:rPr>
          <w:rFonts w:ascii="Times New Roman" w:cs="Times New Roman" w:eastAsia="Times New Roman" w:hAnsi="Times New Roman"/>
          <w:sz w:val="18"/>
          <w:szCs w:val="18"/>
          <w:color w:val="auto"/>
        </w:rPr>
        <w:t>(C)  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Borrower within the meaning of Section 881(c)(3)</w:t>
      </w:r>
    </w:p>
    <w:p>
      <w:pPr>
        <w:spacing w:after="0" w:line="1" w:lineRule="exact"/>
        <w:rPr>
          <w:sz w:val="20"/>
          <w:szCs w:val="20"/>
          <w:color w:val="auto"/>
        </w:rPr>
      </w:pPr>
    </w:p>
    <w:p>
      <w:pPr>
        <w:ind w:left="980" w:right="240" w:firstLine="8"/>
        <w:spacing w:after="0" w:line="260" w:lineRule="auto"/>
        <w:tabs>
          <w:tab w:leader="none" w:pos="12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a “controlled foreign corporation” related to the Borrower as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W-8BEN-E; or</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540"/>
          </w:cols>
          <w:pgMar w:left="880" w:top="270" w:right="479" w:bottom="1440" w:gutter="0" w:footer="0" w:header="0"/>
        </w:sectPr>
      </w:pPr>
    </w:p>
    <w:bookmarkStart w:id="103" w:name="page104"/>
    <w:bookmarkEnd w:id="103"/>
    <w:p>
      <w:pPr>
        <w:ind w:left="1420" w:firstLine="86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to the extent a Foreign Lender is not the beneficial owner, executed copies of IRS Form W-8IMY, accompanied by IRS Form W-8ECI, IRS Form W-8BEN or W-8BEN-E, a U.S. Tax Compliance Certificate substantially in the form of Exhibit I-2 or Exhibit I-3,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79" w:lineRule="exact"/>
        <w:rPr>
          <w:sz w:val="20"/>
          <w:szCs w:val="20"/>
          <w:color w:val="auto"/>
        </w:rPr>
      </w:pPr>
    </w:p>
    <w:p>
      <w:pPr>
        <w:ind w:left="980" w:right="60" w:firstLine="902"/>
        <w:spacing w:after="0" w:line="256" w:lineRule="auto"/>
        <w:rPr>
          <w:sz w:val="20"/>
          <w:szCs w:val="20"/>
          <w:color w:val="auto"/>
        </w:rPr>
      </w:pPr>
      <w:r>
        <w:rPr>
          <w:rFonts w:ascii="Times New Roman" w:cs="Times New Roman" w:eastAsia="Times New Roman" w:hAnsi="Times New Roman"/>
          <w:sz w:val="18"/>
          <w:szCs w:val="18"/>
          <w:color w:val="auto"/>
        </w:rPr>
        <w:t>(3)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7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(4)   if a payment made to a Lender under any Loan Document would be subject to U.S. federal withholding Tax imposed by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FATCA if such Lender were to fail to comply with the applicable reporting requirements of FATCA (including those contained in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Section 1471(b) or 1472(b) of the Code, as applicable), such Lender shall deliver to the Borrower and the Administrative Agent at the time</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 times prescribed by law and at such time or times reasonably requested by the Borrower or the Administrative Agent such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documentation prescribed by applicable law (including as prescribed by Section 1471(b)(3)(C)(i) of the Code) and such additional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documentation reasonably requested by the Borrower or the Administrative Agent as may be necessary for the Borrower and the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Administrative Agent to comply with their obligations under FATCA and to determine that such Lender has complied with such Lender’s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obligations under FATCA or to determine the amount to deduct and withhold from such payment. Solely for purposes of this clause (4),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“FATCA” shall include any amendments made to FATCA after the date of this Agreement.</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provide such successor form, or promptly notify the Borrower and the Administrative Agent in writing of its legal inability to do so.</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(g)  On or before the date the Administrative Agent becomes a party to this Agreement, the Administrative Agent shall provide to the Borrower, two duly-signed, properly completed copies of the documentation prescribed in clause (i) or (ii)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104" w:name="page105"/>
    <w:bookmarkEnd w:id="104"/>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provide updated documentation previously provided (or a successor form thereto) when any documentation previously delivered has expired or become obsolete or invalid or otherwise upon the reasonable request of the Borrower.</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(h)  If any party determines, in its sole discretion exercised in good faith, that it has received a refund of any Taxes as to which it has been indemnified (including by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over such refund to the indemnifying party (but only to the extent of indemnity payments made, or additional amounts paid, by the indemnifying party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Taxes giving rise to such refund), net of all out-of-pocket expenses of such indemnified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upon the request of the indemnified party, agrees to repay the amount paid over to the indemnifying party pursuant to this paragraph (h)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the indemnified party in the event the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paragraph (h) shall not be construed to require any indemnified party to make available its tax returns (or any other information relating to its taxes that it deems confidential) to the indemnifying party or any other Person.</w:t>
      </w:r>
    </w:p>
    <w:p>
      <w:pPr>
        <w:spacing w:after="0" w:line="18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  Failure or delay on the part of any Lender or the Administrative Agent to demand compensation pursuant to the foregoing provisions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not constitute a waiver of such Lender’s or Administrative Agent’s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Administrative Agent pursuant to the foregoing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for any Taxes or related costs suffered more than </w:t>
      </w:r>
      <w:r>
        <w:rPr>
          <w:rFonts w:ascii="Times New Roman" w:cs="Times New Roman" w:eastAsia="Times New Roman" w:hAnsi="Times New Roman"/>
          <w:sz w:val="18"/>
          <w:szCs w:val="18"/>
          <w:u w:val="single" w:color="auto"/>
          <w:color w:val="0000FF"/>
        </w:rPr>
        <w:t>two hundred seventy (</w:t>
      </w:r>
      <w:r>
        <w:rPr>
          <w:rFonts w:ascii="Times New Roman" w:cs="Times New Roman" w:eastAsia="Times New Roman" w:hAnsi="Times New Roman"/>
          <w:sz w:val="18"/>
          <w:szCs w:val="18"/>
          <w:color w:val="auto"/>
        </w:rPr>
        <w:t>270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prior to the date that such Lender or the Administrative Agent notifies the Borrower of the event giving rise to such claim and of such Lender’s or the Administrative Agent’s intention to claim compensation therefor (except that, if the circumstance giving rise to such demand for compensation is retroactive, then the </w:t>
      </w:r>
      <w:r>
        <w:rPr>
          <w:rFonts w:ascii="Times New Roman" w:cs="Times New Roman" w:eastAsia="Times New Roman" w:hAnsi="Times New Roman"/>
          <w:sz w:val="18"/>
          <w:szCs w:val="18"/>
          <w:u w:val="single" w:color="auto"/>
          <w:color w:val="0000FF"/>
        </w:rPr>
        <w:t>two hundred seventy (</w:t>
      </w:r>
      <w:r>
        <w:rPr>
          <w:rFonts w:ascii="Times New Roman" w:cs="Times New Roman" w:eastAsia="Times New Roman" w:hAnsi="Times New Roman"/>
          <w:sz w:val="18"/>
          <w:szCs w:val="18"/>
          <w:color w:val="auto"/>
        </w:rPr>
        <w:t>270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-day period referred to above shall be extended to include the period of retroactive effect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-408305</wp:posOffset>
            </wp:positionV>
            <wp:extent cx="122555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-133985</wp:posOffset>
            </wp:positionV>
            <wp:extent cx="122555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69"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(j)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(k)  Borrower and each Lender acknowledge and agree that, for U.S. federal and other applicable income tax purposes, the Term Loans have original issue discount (“</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xml:space="preserve">”) within the meaning of Section 1272 of the Code, and shall not be treated as “contingent payment debt instruments” as defined pursuant to Treasury Regulation Section 1.1275-4. Information regarding the amount of any OID, the issue price, the issue date and the yield to maturity of the Term Loans </w:t>
      </w:r>
      <w:r>
        <w:rPr>
          <w:rFonts w:ascii="Times New Roman" w:cs="Times New Roman" w:eastAsia="Times New Roman" w:hAnsi="Times New Roman"/>
          <w:sz w:val="18"/>
          <w:szCs w:val="18"/>
          <w:u w:val="single" w:color="auto"/>
          <w:color w:val="0000FF"/>
        </w:rPr>
        <w:t>and the Revolving Loans</w:t>
      </w:r>
      <w:r>
        <w:rPr>
          <w:rFonts w:ascii="Times New Roman" w:cs="Times New Roman" w:eastAsia="Times New Roman" w:hAnsi="Times New Roman"/>
          <w:sz w:val="18"/>
          <w:szCs w:val="18"/>
          <w:color w:val="auto"/>
        </w:rPr>
        <w:t xml:space="preserve"> may be obtained by writing to the Borrower at the address specified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Neither Borrower nor any Lender shall take any tax position inconsistent with this </w:t>
      </w:r>
      <w:r>
        <w:rPr>
          <w:rFonts w:ascii="Times New Roman" w:cs="Times New Roman" w:eastAsia="Times New Roman" w:hAnsi="Times New Roman"/>
          <w:sz w:val="18"/>
          <w:szCs w:val="18"/>
          <w:u w:val="single" w:color="auto"/>
          <w:color w:val="auto"/>
        </w:rPr>
        <w:t>Section 2.17(k)</w:t>
      </w:r>
      <w:r>
        <w:rPr>
          <w:rFonts w:ascii="Times New Roman" w:cs="Times New Roman" w:eastAsia="Times New Roman" w:hAnsi="Times New Roman"/>
          <w:sz w:val="18"/>
          <w:szCs w:val="18"/>
          <w:color w:val="auto"/>
        </w:rPr>
        <w:t xml:space="preserve"> unless otherwise required by the final determination of a tax authority following a tax audit or examination.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-271780</wp:posOffset>
            </wp:positionV>
            <wp:extent cx="1174115"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The Borrower shall make each payment required to be made by it hereunder or under any other Loan Document (whether of principal, interest or fees (including any </w:t>
      </w:r>
      <w:r>
        <w:rPr>
          <w:rFonts w:ascii="Times New Roman" w:cs="Times New Roman" w:eastAsia="Times New Roman" w:hAnsi="Times New Roman"/>
          <w:sz w:val="18"/>
          <w:szCs w:val="18"/>
          <w:color w:val="FF0000"/>
          <w:strike w:val="1"/>
        </w:rPr>
        <w:t>Make Whole/</w:t>
      </w:r>
      <w:r>
        <w:rPr>
          <w:rFonts w:ascii="Times New Roman" w:cs="Times New Roman" w:eastAsia="Times New Roman" w:hAnsi="Times New Roman"/>
          <w:sz w:val="18"/>
          <w:szCs w:val="18"/>
          <w:color w:val="auto"/>
        </w:rPr>
        <w:t xml:space="preserve">Prepayment </w:t>
      </w:r>
      <w:r>
        <w:rPr>
          <w:rFonts w:ascii="Times New Roman" w:cs="Times New Roman" w:eastAsia="Times New Roman" w:hAnsi="Times New Roman"/>
          <w:sz w:val="18"/>
          <w:szCs w:val="18"/>
          <w:color w:val="FF0000"/>
          <w:strike w:val="1"/>
        </w:rPr>
        <w:t>Fee Amount</w:t>
      </w:r>
      <w:r>
        <w:rPr>
          <w:rFonts w:ascii="Times New Roman" w:cs="Times New Roman" w:eastAsia="Times New Roman" w:hAnsi="Times New Roman"/>
          <w:sz w:val="18"/>
          <w:szCs w:val="18"/>
          <w:u w:val="single" w:color="auto"/>
          <w:color w:val="0000FF"/>
        </w:rPr>
        <w:t>Premium</w:t>
      </w:r>
      <w:r>
        <w:rPr>
          <w:rFonts w:ascii="Times New Roman" w:cs="Times New Roman" w:eastAsia="Times New Roman" w:hAnsi="Times New Roman"/>
          <w:sz w:val="18"/>
          <w:szCs w:val="18"/>
          <w:color w:val="auto"/>
        </w:rPr>
        <w:t xml:space="preserve">), or of amounts payable under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at or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the account as most recently designated in writing for the receipt of such payments,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shall be made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-1367790</wp:posOffset>
            </wp:positionV>
            <wp:extent cx="42037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-1367790</wp:posOffset>
            </wp:positionV>
            <wp:extent cx="41148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70"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FF0000"/>
          <w:strike w:val="1"/>
        </w:rPr>
        <w:t>If</w:t>
      </w:r>
      <w:r>
        <w:rPr>
          <w:rFonts w:ascii="Times New Roman" w:cs="Times New Roman" w:eastAsia="Times New Roman" w:hAnsi="Times New Roman"/>
          <w:sz w:val="18"/>
          <w:szCs w:val="18"/>
          <w:u w:val="single" w:color="auto"/>
          <w:color w:val="0000FF"/>
        </w:rPr>
        <w:t>Subject to Section 2.18(g), if</w:t>
      </w:r>
      <w:r>
        <w:rPr>
          <w:rFonts w:ascii="Times New Roman" w:cs="Times New Roman" w:eastAsia="Times New Roman" w:hAnsi="Times New Roman"/>
          <w:sz w:val="18"/>
          <w:szCs w:val="18"/>
          <w:color w:val="auto"/>
        </w:rPr>
        <w:t xml:space="preserve">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towards payment of principal then due hereunder, ratably among the parties entitled thereto in accordance with the amounts of principal then due to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-409575</wp:posOffset>
            </wp:positionV>
            <wp:extent cx="132016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(d)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9"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  If any Lender shall fail to make any payment required to be made by it pursuant to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rPr>
        <w:t>Sections</w:t>
      </w:r>
      <w:r>
        <w:rPr>
          <w:rFonts w:ascii="Times New Roman" w:cs="Times New Roman" w:eastAsia="Times New Roman" w:hAnsi="Times New Roman"/>
          <w:sz w:val="18"/>
          <w:szCs w:val="18"/>
          <w:color w:val="auto"/>
        </w:rPr>
        <w:t xml:space="preserve"> 2.06,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9.03(c)</w:t>
      </w:r>
      <w:r>
        <w:rPr>
          <w:rFonts w:ascii="Times New Roman" w:cs="Times New Roman" w:eastAsia="Times New Roman" w:hAnsi="Times New Roman"/>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-414020</wp:posOffset>
            </wp:positionV>
            <wp:extent cx="38608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-448310</wp:posOffset>
            </wp:positionV>
            <wp:extent cx="2286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0"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(f)  Notwithstanding any contrary provision set forth herein or in any other Loan Document, </w:t>
      </w:r>
      <w:r>
        <w:rPr>
          <w:rFonts w:ascii="Times New Roman" w:cs="Times New Roman" w:eastAsia="Times New Roman" w:hAnsi="Times New Roman"/>
          <w:sz w:val="18"/>
          <w:szCs w:val="18"/>
          <w:u w:val="single" w:color="auto"/>
          <w:color w:val="0000FF"/>
        </w:rPr>
        <w:t>so long as no Waterfall Trigger Event has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occurred, which shall then be subject to Section 2.18(g) below,</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 during the continuance of an Event of Default, the Administrative Agent may,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upon the direction of Required Lenders apply any and all payments received by the Administrative Agent in respect of any Obligation in accordance with clauses first through sixth below; and (ii) all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-414020</wp:posOffset>
            </wp:positionV>
            <wp:extent cx="188595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885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290576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106" w:name="page107"/>
    <w:bookmarkEnd w:id="106"/>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made by Loan Parties to the Administrative Agent after any or all of the Obligations under the Loan Documents have been accelerated (so long as such acceleration has not been rescinded) or have otherwise matured, including proceeds of Collateral, shall be applied as follows:</w:t>
      </w:r>
    </w:p>
    <w:p>
      <w:pPr>
        <w:spacing w:after="0" w:line="54" w:lineRule="exact"/>
        <w:rPr>
          <w:sz w:val="20"/>
          <w:szCs w:val="20"/>
          <w:color w:val="auto"/>
        </w:rPr>
      </w:pPr>
    </w:p>
    <w:p>
      <w:pPr>
        <w:ind w:left="980" w:right="280" w:firstLine="401"/>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costs, expenses and indemnities of the </w:t>
      </w:r>
      <w:r>
        <w:rPr>
          <w:rFonts w:ascii="Times New Roman" w:cs="Times New Roman" w:eastAsia="Times New Roman" w:hAnsi="Times New Roman"/>
          <w:sz w:val="18"/>
          <w:szCs w:val="18"/>
          <w:color w:val="FF0000"/>
          <w:strike w:val="1"/>
        </w:rPr>
        <w:t>Administrative Agent</w:t>
      </w:r>
      <w:r>
        <w:rPr>
          <w:rFonts w:ascii="Times New Roman" w:cs="Times New Roman" w:eastAsia="Times New Roman" w:hAnsi="Times New Roman"/>
          <w:sz w:val="18"/>
          <w:szCs w:val="18"/>
          <w:u w:val="single" w:color="auto"/>
          <w:color w:val="0000FF"/>
        </w:rPr>
        <w:t>Agents</w:t>
      </w:r>
      <w:r>
        <w:rPr>
          <w:rFonts w:ascii="Times New Roman" w:cs="Times New Roman" w:eastAsia="Times New Roman" w:hAnsi="Times New Roman"/>
          <w:sz w:val="18"/>
          <w:szCs w:val="18"/>
          <w:color w:val="auto"/>
        </w:rPr>
        <w:t xml:space="preserve"> payable or reimbursable by the Loan Parties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-151130</wp:posOffset>
            </wp:positionV>
            <wp:extent cx="31686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34" w:lineRule="exact"/>
        <w:rPr>
          <w:sz w:val="20"/>
          <w:szCs w:val="20"/>
          <w:color w:val="auto"/>
        </w:rPr>
      </w:pPr>
    </w:p>
    <w:p>
      <w:pPr>
        <w:ind w:left="980" w:right="160" w:firstLine="408"/>
        <w:spacing w:after="0" w:line="282" w:lineRule="auto"/>
        <w:tabs>
          <w:tab w:leader="none" w:pos="1646"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second, to payment of costs, expenses and indemnities of the Lenders payable or reimbursable by the Loan Parties under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w:t>
      </w:r>
    </w:p>
    <w:p>
      <w:pPr>
        <w:spacing w:after="0" w:line="53" w:lineRule="exact"/>
        <w:rPr>
          <w:rFonts w:ascii="Times New Roman" w:cs="Times New Roman" w:eastAsia="Times New Roman" w:hAnsi="Times New Roman"/>
          <w:sz w:val="18"/>
          <w:szCs w:val="18"/>
          <w:u w:val="single" w:color="auto"/>
          <w:color w:val="0000FF"/>
        </w:rPr>
      </w:pPr>
    </w:p>
    <w:p>
      <w:pPr>
        <w:jc w:val="both"/>
        <w:ind w:left="980" w:right="200" w:firstLine="408"/>
        <w:spacing w:after="0" w:line="266" w:lineRule="auto"/>
        <w:tabs>
          <w:tab w:leader="none" w:pos="1696"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third, to payment of all accrued unpaid interest on the Obligations and fees owed to the Agents and the Lenders (whether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 accruing after the filing of any case under the Bankruptcy Code with respect to any Obligations and whether or not a claim for such post-filing or post-petition interest, fees, and charges is allowed or allowable in any such proceeding);</w:t>
      </w:r>
    </w:p>
    <w:p>
      <w:pPr>
        <w:spacing w:after="0" w:line="67" w:lineRule="exact"/>
        <w:rPr>
          <w:rFonts w:ascii="Times New Roman" w:cs="Times New Roman" w:eastAsia="Times New Roman" w:hAnsi="Times New Roman"/>
          <w:sz w:val="18"/>
          <w:szCs w:val="18"/>
          <w:u w:val="single" w:color="auto"/>
          <w:color w:val="0000FF"/>
        </w:rPr>
      </w:pPr>
    </w:p>
    <w:p>
      <w:pPr>
        <w:ind w:left="980" w:right="20" w:firstLine="408"/>
        <w:spacing w:after="0" w:line="282" w:lineRule="auto"/>
        <w:tabs>
          <w:tab w:leader="none" w:pos="1685"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fourth, to payment of principal of the Obligations (including any Prepayment Premium) then due and payable to the extent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then due and payable;</w:t>
      </w:r>
    </w:p>
    <w:p>
      <w:pPr>
        <w:spacing w:after="0" w:line="53" w:lineRule="exact"/>
        <w:rPr>
          <w:rFonts w:ascii="Times New Roman" w:cs="Times New Roman" w:eastAsia="Times New Roman" w:hAnsi="Times New Roman"/>
          <w:sz w:val="18"/>
          <w:szCs w:val="18"/>
          <w:u w:val="single" w:color="auto"/>
          <w:color w:val="0000FF"/>
        </w:rPr>
      </w:pPr>
    </w:p>
    <w:p>
      <w:pPr>
        <w:ind w:left="1640" w:hanging="252"/>
        <w:spacing w:after="0"/>
        <w:tabs>
          <w:tab w:leader="none" w:pos="1640"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fifth, to payment of any other amounts owing constituting Obligations;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-1139190</wp:posOffset>
            </wp:positionV>
            <wp:extent cx="599186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-1002030</wp:posOffset>
            </wp:positionV>
            <wp:extent cx="54038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-796290</wp:posOffset>
            </wp:positionV>
            <wp:extent cx="596646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-659130</wp:posOffset>
            </wp:positionV>
            <wp:extent cx="618934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-521970</wp:posOffset>
            </wp:positionV>
            <wp:extent cx="466344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-316230</wp:posOffset>
            </wp:positionV>
            <wp:extent cx="608647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608647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-179070</wp:posOffset>
            </wp:positionV>
            <wp:extent cx="100266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26035</wp:posOffset>
            </wp:positionV>
            <wp:extent cx="370332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u w:val="single" w:color="auto"/>
          <w:color w:val="0000FF"/>
        </w:rPr>
        <w:t>(vi)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sixth, any remainder shall be for the account of and paid to whoever may be lawfully entitled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26035</wp:posOffset>
            </wp:positionV>
            <wp:extent cx="491172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0000FF"/>
        </w:rPr>
        <w:t>In carrying out the foregoing, (i) amounts received shall be applied to each category in the numerical order provided until exhausted prior to the application to the immediately succeeding category, (ii) each of the Lenders or other Persons entitled to payment shall receive an amount equal to its pro rata share of amounts available to be applied pursuant to clauses third, fourth and fifth above and (iii) no payments by a Guarantor and no proceeds of Collateral of a Guarantor shall be applied to Obligations, the guaranty of which by such Guarantor would constitute an Excluded Swap Obligation. Notwithstanding the foregoing, obligations in respect of Swap Agreements with parties that are not Affiliates of the Administrative Agent shall be excluded from the application described above unless at least three (3) Business Days prior to any distribution, the Administrative Agent has received written notice from the applicable Credit Party (or its Affiliate) of the amount of Obligations in respect of Swap Agreements or then due and payable, together with such supporting documentation as Agent may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-955040</wp:posOffset>
            </wp:positionV>
            <wp:extent cx="65747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-817880</wp:posOffset>
            </wp:positionV>
            <wp:extent cx="696912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-680720</wp:posOffset>
            </wp:positionV>
            <wp:extent cx="684911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-543560</wp:posOffset>
            </wp:positionV>
            <wp:extent cx="671195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wp:posOffset>
            </wp:positionV>
            <wp:extent cx="668655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-269240</wp:posOffset>
            </wp:positionV>
            <wp:extent cx="684911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683196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1115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7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Notwithstanding any contrary provision set forth herein or in any other Loan Document, during the continuance of Waterfall Trigger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Event, the Administrative Agent shall apply any and all payments received by the Administrative Agent in respect of any Obligation shall be applied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33476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2658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771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48" w:lineRule="exact"/>
        <w:rPr>
          <w:sz w:val="20"/>
          <w:szCs w:val="20"/>
          <w:color w:val="auto"/>
        </w:rPr>
      </w:pPr>
    </w:p>
    <w:p>
      <w:pPr>
        <w:ind w:left="980" w:right="120" w:firstLine="408"/>
        <w:spacing w:after="0" w:line="282" w:lineRule="auto"/>
        <w:tabs>
          <w:tab w:leader="none" w:pos="1596" w:val="left"/>
        </w:tabs>
        <w:numPr>
          <w:ilvl w:val="0"/>
          <w:numId w:val="6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first, to payment of costs, expenses and indemnities of the Agents payable or reimbursable by the Loan Parties under the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-151130</wp:posOffset>
            </wp:positionV>
            <wp:extent cx="601789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-13970</wp:posOffset>
            </wp:positionV>
            <wp:extent cx="55753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34" w:lineRule="exact"/>
        <w:rPr>
          <w:sz w:val="20"/>
          <w:szCs w:val="20"/>
          <w:color w:val="auto"/>
        </w:rPr>
      </w:pPr>
    </w:p>
    <w:p>
      <w:pPr>
        <w:ind w:left="980" w:right="160" w:firstLine="401"/>
        <w:spacing w:after="0" w:line="28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costs, expenses and indemnities of </w:t>
      </w:r>
      <w:r>
        <w:rPr>
          <w:rFonts w:ascii="Times New Roman" w:cs="Times New Roman" w:eastAsia="Times New Roman" w:hAnsi="Times New Roman"/>
          <w:sz w:val="18"/>
          <w:szCs w:val="18"/>
          <w:u w:val="single" w:color="auto"/>
          <w:color w:val="0000FF"/>
        </w:rPr>
        <w:t>the Revolving</w:t>
      </w:r>
      <w:r>
        <w:rPr>
          <w:rFonts w:ascii="Times New Roman" w:cs="Times New Roman" w:eastAsia="Times New Roman" w:hAnsi="Times New Roman"/>
          <w:sz w:val="18"/>
          <w:szCs w:val="18"/>
          <w:color w:val="auto"/>
        </w:rPr>
        <w:t xml:space="preserve"> Lenders payable or reimbursable by the Loan Parties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-151130</wp:posOffset>
            </wp:positionV>
            <wp:extent cx="64262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34" w:lineRule="exact"/>
        <w:rPr>
          <w:sz w:val="20"/>
          <w:szCs w:val="20"/>
          <w:color w:val="auto"/>
        </w:rPr>
      </w:pPr>
    </w:p>
    <w:p>
      <w:pPr>
        <w:ind w:left="980" w:right="40" w:firstLine="401"/>
        <w:spacing w:after="0" w:line="266"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all accrued unpaid interest on the Obligations </w:t>
      </w:r>
      <w:r>
        <w:rPr>
          <w:rFonts w:ascii="Times New Roman" w:cs="Times New Roman" w:eastAsia="Times New Roman" w:hAnsi="Times New Roman"/>
          <w:sz w:val="18"/>
          <w:szCs w:val="18"/>
          <w:u w:val="single" w:color="auto"/>
          <w:color w:val="0000FF"/>
        </w:rPr>
        <w:t>in respect of the Revolving Loans, Extraordinary 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Swingline Advances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fees owed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Administrative</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Agent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Lenders (whether or not accruing after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filing of any case under the Bankruptcy Code with respect to any Obligations </w:t>
      </w:r>
      <w:r>
        <w:rPr>
          <w:rFonts w:ascii="Times New Roman" w:cs="Times New Roman" w:eastAsia="Times New Roman" w:hAnsi="Times New Roman"/>
          <w:sz w:val="18"/>
          <w:szCs w:val="18"/>
          <w:u w:val="single" w:color="auto"/>
          <w:color w:val="0000FF"/>
        </w:rPr>
        <w:t>in respect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-278765</wp:posOffset>
            </wp:positionV>
            <wp:extent cx="27432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-141605</wp:posOffset>
            </wp:positionV>
            <wp:extent cx="97726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-141605</wp:posOffset>
            </wp:positionV>
            <wp:extent cx="49720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-141605</wp:posOffset>
            </wp:positionV>
            <wp:extent cx="50609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-4445</wp:posOffset>
            </wp:positionV>
            <wp:extent cx="737235"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107" w:name="page108"/>
    <w:bookmarkEnd w:id="107"/>
    <w:p>
      <w:pPr>
        <w:ind w:left="980" w:right="580"/>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Loans, Extraordinary Advances and Swingline Advances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whether or not a claim for such post-filing or post-petition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interest, fees, and charges is allowed or allowable in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315468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4" w:lineRule="exact"/>
        <w:rPr>
          <w:sz w:val="20"/>
          <w:szCs w:val="20"/>
          <w:color w:val="auto"/>
        </w:rPr>
      </w:pPr>
    </w:p>
    <w:p>
      <w:pPr>
        <w:jc w:val="both"/>
        <w:ind w:left="980" w:right="240" w:firstLine="401"/>
        <w:spacing w:after="0" w:line="28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principal of the Obligations </w:t>
      </w:r>
      <w:r>
        <w:rPr>
          <w:rFonts w:ascii="Times New Roman" w:cs="Times New Roman" w:eastAsia="Times New Roman" w:hAnsi="Times New Roman"/>
          <w:sz w:val="18"/>
          <w:szCs w:val="18"/>
          <w:u w:val="single" w:color="auto"/>
          <w:color w:val="0000FF"/>
        </w:rPr>
        <w:t>in respect of the Revolving Loans, Extraordinary Advances and Swingline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Advances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Make Whole/</w:t>
      </w:r>
      <w:r>
        <w:rPr>
          <w:rFonts w:ascii="Times New Roman" w:cs="Times New Roman" w:eastAsia="Times New Roman" w:hAnsi="Times New Roman"/>
          <w:sz w:val="18"/>
          <w:szCs w:val="18"/>
          <w:u w:val="single" w:color="auto"/>
          <w:color w:val="0000FF"/>
        </w:rPr>
        <w:t>Revolver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Prepayment Fee Amount) then due and payable to the extent not then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-151130</wp:posOffset>
            </wp:positionV>
            <wp:extent cx="339471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-13970</wp:posOffset>
            </wp:positionV>
            <wp:extent cx="48006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-13970</wp:posOffset>
            </wp:positionV>
            <wp:extent cx="41973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34" w:lineRule="exact"/>
        <w:rPr>
          <w:sz w:val="20"/>
          <w:szCs w:val="20"/>
          <w:color w:val="auto"/>
        </w:rPr>
      </w:pPr>
    </w:p>
    <w:p>
      <w:pPr>
        <w:ind w:left="980" w:right="280" w:firstLine="401"/>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payment of any other amounts owing constituting Obligations</w:t>
      </w:r>
      <w:r>
        <w:rPr>
          <w:rFonts w:ascii="Times New Roman" w:cs="Times New Roman" w:eastAsia="Times New Roman" w:hAnsi="Times New Roman"/>
          <w:sz w:val="18"/>
          <w:szCs w:val="18"/>
          <w:color w:val="FF0000"/>
          <w:strike w:val="1"/>
        </w:rPr>
        <w: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 respect of the Revolving Loans, 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Advances and Swingline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-151130</wp:posOffset>
            </wp:positionV>
            <wp:extent cx="223710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-13970</wp:posOffset>
            </wp:positionV>
            <wp:extent cx="165417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4" w:lineRule="exact"/>
        <w:rPr>
          <w:sz w:val="20"/>
          <w:szCs w:val="20"/>
          <w:color w:val="auto"/>
        </w:rPr>
      </w:pPr>
    </w:p>
    <w:p>
      <w:pPr>
        <w:ind w:left="980" w:right="200" w:firstLine="408"/>
        <w:spacing w:after="0" w:line="282" w:lineRule="auto"/>
        <w:tabs>
          <w:tab w:leader="none" w:pos="1685" w:val="left"/>
        </w:tabs>
        <w:numPr>
          <w:ilvl w:val="0"/>
          <w:numId w:val="7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sixth, to payment of costs, expenses and indemnities of the Term Lenders payable or reimbursable by the Loan Parties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this Agreement;</w:t>
      </w:r>
    </w:p>
    <w:p>
      <w:pPr>
        <w:spacing w:after="0" w:line="53" w:lineRule="exact"/>
        <w:rPr>
          <w:rFonts w:ascii="Times New Roman" w:cs="Times New Roman" w:eastAsia="Times New Roman" w:hAnsi="Times New Roman"/>
          <w:sz w:val="18"/>
          <w:szCs w:val="18"/>
          <w:u w:val="single" w:color="auto"/>
          <w:color w:val="0000FF"/>
        </w:rPr>
      </w:pPr>
    </w:p>
    <w:p>
      <w:pPr>
        <w:ind w:left="980" w:right="160" w:firstLine="408"/>
        <w:spacing w:after="0" w:line="261" w:lineRule="auto"/>
        <w:tabs>
          <w:tab w:leader="none" w:pos="1735" w:val="left"/>
        </w:tabs>
        <w:numPr>
          <w:ilvl w:val="0"/>
          <w:numId w:val="7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seventh, to payment of all accrued unpaid interest on the Obligations in respect of the Term Loans and fees owed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Administrative Agent and the Term Lenders (whether or not accruing after the filing of any case under the Bankruptcy Code with respect to any Obligations in respect of the Term Loans and whether or not a claim for such post-filing or post-petition interest, fees, and charges is allowed or allowable in any such proceeding);</w:t>
      </w:r>
    </w:p>
    <w:p>
      <w:pPr>
        <w:spacing w:after="0" w:line="71" w:lineRule="exact"/>
        <w:rPr>
          <w:rFonts w:ascii="Times New Roman" w:cs="Times New Roman" w:eastAsia="Times New Roman" w:hAnsi="Times New Roman"/>
          <w:sz w:val="18"/>
          <w:szCs w:val="18"/>
          <w:u w:val="single" w:color="auto"/>
          <w:color w:val="0000FF"/>
        </w:rPr>
      </w:pPr>
    </w:p>
    <w:p>
      <w:pPr>
        <w:ind w:left="980" w:right="680" w:firstLine="408"/>
        <w:spacing w:after="0" w:line="282" w:lineRule="auto"/>
        <w:tabs>
          <w:tab w:leader="none" w:pos="1785" w:val="left"/>
        </w:tabs>
        <w:numPr>
          <w:ilvl w:val="0"/>
          <w:numId w:val="7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eighth, to payment of principal of the Obligations in respect of the Term Loans (including any Prepayment Premium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 to the Term Loans) then due and payable to the extent not then due and payable;</w:t>
      </w:r>
    </w:p>
    <w:p>
      <w:pPr>
        <w:spacing w:after="0" w:line="53" w:lineRule="exact"/>
        <w:rPr>
          <w:rFonts w:ascii="Times New Roman" w:cs="Times New Roman" w:eastAsia="Times New Roman" w:hAnsi="Times New Roman"/>
          <w:sz w:val="18"/>
          <w:szCs w:val="18"/>
          <w:u w:val="single" w:color="auto"/>
          <w:color w:val="0000FF"/>
        </w:rPr>
      </w:pPr>
    </w:p>
    <w:p>
      <w:pPr>
        <w:ind w:left="1700" w:hanging="312"/>
        <w:spacing w:after="0"/>
        <w:tabs>
          <w:tab w:leader="none" w:pos="1700" w:val="left"/>
        </w:tabs>
        <w:numPr>
          <w:ilvl w:val="0"/>
          <w:numId w:val="7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ninth, to payment of any other amounts owing constituting Obligations in respect of the Term Loans;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-1276350</wp:posOffset>
            </wp:positionV>
            <wp:extent cx="599186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-1139190</wp:posOffset>
            </wp:positionV>
            <wp:extent cx="73723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-933450</wp:posOffset>
            </wp:positionV>
            <wp:extent cx="578612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578612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-796290</wp:posOffset>
            </wp:positionV>
            <wp:extent cx="627507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-659130</wp:posOffset>
            </wp:positionV>
            <wp:extent cx="627507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-521970</wp:posOffset>
            </wp:positionV>
            <wp:extent cx="221996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221996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-316230</wp:posOffset>
            </wp:positionV>
            <wp:extent cx="569214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569214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-179070</wp:posOffset>
            </wp:positionV>
            <wp:extent cx="4166235"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416623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26035</wp:posOffset>
            </wp:positionV>
            <wp:extent cx="511746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vi</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sixth</w:t>
      </w:r>
      <w:r>
        <w:rPr>
          <w:rFonts w:ascii="Times New Roman" w:cs="Times New Roman" w:eastAsia="Times New Roman" w:hAnsi="Times New Roman"/>
          <w:sz w:val="18"/>
          <w:szCs w:val="18"/>
          <w:u w:val="single" w:color="auto"/>
          <w:color w:val="0000FF"/>
        </w:rPr>
        <w:t>tenth</w:t>
      </w:r>
      <w:r>
        <w:rPr>
          <w:rFonts w:ascii="Times New Roman" w:cs="Times New Roman" w:eastAsia="Times New Roman" w:hAnsi="Times New Roman"/>
          <w:sz w:val="18"/>
          <w:szCs w:val="18"/>
          <w:color w:val="auto"/>
        </w:rPr>
        <w:t xml:space="preserve"> , any remainder shall be for the account of and paid to whoever may be lawfully entitled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26035</wp:posOffset>
            </wp:positionV>
            <wp:extent cx="596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26035</wp:posOffset>
            </wp:positionV>
            <wp:extent cx="25717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carrying out the foregoing, (i) amounts received shall be applied to each category in the numerical order provided until exhausted prior to the application to the immediately succeeding category, (ii) each of the Lenders or other Persons entitled to payment shall receive an amount equal to its pro rata share of amounts available to be applied pursuant to clauses third, fourth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fifth</w:t>
      </w:r>
      <w:r>
        <w:rPr>
          <w:rFonts w:ascii="Times New Roman" w:cs="Times New Roman" w:eastAsia="Times New Roman" w:hAnsi="Times New Roman"/>
          <w:sz w:val="18"/>
          <w:szCs w:val="18"/>
          <w:u w:val="single" w:color="auto"/>
          <w:color w:val="0000FF"/>
        </w:rPr>
        <w:t>, seventh, eighth and ninth</w:t>
      </w:r>
      <w:r>
        <w:rPr>
          <w:rFonts w:ascii="Times New Roman" w:cs="Times New Roman" w:eastAsia="Times New Roman" w:hAnsi="Times New Roman"/>
          <w:sz w:val="18"/>
          <w:szCs w:val="18"/>
          <w:color w:val="auto"/>
        </w:rPr>
        <w:t xml:space="preserve"> above and (iii) no payments by a Guarantor and no proceeds of Collateral of a Guarantor shall be applied to Obligations, the guaranty of which by such Guarantor would constitute an Excluded Swap Obligation. Notwithstanding the foregoing, obligations in respect of Swap Agreements with parties that are not Affiliates of the Administrative Agent shall be excluded from the application described above unless at least three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Business Days prior to any distribution, the Administrative Agent has received written notice from the applicable Credit Party (or its Affiliate) of the amount of Obligations in respect of Swap Agreements or then due and payable, together with such supporting documentation as Agent may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-766445</wp:posOffset>
            </wp:positionV>
            <wp:extent cx="19367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-680720</wp:posOffset>
            </wp:positionV>
            <wp:extent cx="145732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-269240</wp:posOffset>
            </wp:positionV>
            <wp:extent cx="13716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70" w:right="439" w:bottom="1440" w:gutter="0" w:footer="0" w:header="0"/>
        </w:sectPr>
      </w:pPr>
    </w:p>
    <w:bookmarkStart w:id="108" w:name="page109"/>
    <w:bookmarkEnd w:id="108"/>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assignment (i) would eliminate or reduce amounts payable pursuant to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rPr>
        <w:t>Sections</w:t>
      </w:r>
      <w:r>
        <w:rPr>
          <w:rFonts w:ascii="Times New Roman" w:cs="Times New Roman" w:eastAsia="Times New Roman" w:hAnsi="Times New Roman"/>
          <w:sz w:val="18"/>
          <w:szCs w:val="18"/>
          <w:color w:val="auto"/>
        </w:rPr>
        <w:t xml:space="preserve"> 2.15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applicable,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-278765</wp:posOffset>
            </wp:positionV>
            <wp:extent cx="38608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-313055</wp:posOffset>
            </wp:positionV>
            <wp:extent cx="22860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56"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(ii)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which consent shall not unreasonably be withheld,</w:t>
      </w:r>
    </w:p>
    <w:p>
      <w:pPr>
        <w:spacing w:after="0" w:line="5" w:lineRule="exact"/>
        <w:rPr>
          <w:sz w:val="20"/>
          <w:szCs w:val="20"/>
          <w:color w:val="auto"/>
        </w:rPr>
      </w:pPr>
    </w:p>
    <w:p>
      <w:pPr>
        <w:ind w:left="4" w:hanging="4"/>
        <w:spacing w:after="0" w:line="252" w:lineRule="auto"/>
        <w:tabs>
          <w:tab w:leader="none" w:pos="2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assignment will result in a material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SECTION 2.20. Bank Accounts and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223710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5"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Loan Parties shall establish and maintain cash management services of a type and on terms reasonably satisfactory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Collateral Agent at one or more banks reasonably satisfactory to Agent (each, a “Cash Management Bank”). Within ninety (90) days of the Third Amendment Effective Date (or such later date as Collateral Agent may reasonably agree in its sole discretion), each Loan Party shall make any reasonable changes to their existing cash management structure, including but not limited to entering into Springing Control Agreement(s) with the applicable Cash Management Bank(s) for each Deposit Account of Loan Parties (other than with respect to Excluded Accounts). Within thirty (30) days (or such later date as Collateral Agent may reasonably agree in its sole discretion) after the creation or acquisition of any new Deposit Account or Securities Account or any interest therein by a Loan Party, such Loan Party shall enter into a Springing Control Agreement, Deposit Account Control Agreement or Securities Account Control Agreement, as applicable, with the applicable Cash Management Bank(s), in each case in accordance with the terms and provisions of this Section 2.20 and Section 4.06 of the Collateral Agreement. Schedule 3.23 sets forth a complete listing of Deposit Accounts and Securities Accounts for each Loan Party as of the Third Amendment Effective Date, including the identification of the Loan Party ownership, the name and address of the applicable Cash Management Bank, the account number, the purpose or usage of the account, and a designation of the account as a Controlled Deposit Account, Controlled Securities Account, Springing Control Account or Excluded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-1504950</wp:posOffset>
            </wp:positionV>
            <wp:extent cx="5974715"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59747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-1367790</wp:posOffset>
            </wp:positionV>
            <wp:extent cx="663511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-1230630</wp:posOffset>
            </wp:positionV>
            <wp:extent cx="654050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-1093470</wp:posOffset>
            </wp:positionV>
            <wp:extent cx="672909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-956310</wp:posOffset>
            </wp:positionV>
            <wp:extent cx="695198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-819150</wp:posOffset>
            </wp:positionV>
            <wp:extent cx="665226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-681990</wp:posOffset>
            </wp:positionV>
            <wp:extent cx="682371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-544830</wp:posOffset>
            </wp:positionV>
            <wp:extent cx="696087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693483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68408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176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526351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170"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Each Springing Control Agreement shall provide, among other things, that the applicable Cash Management Bank will comply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any instructions originated by Collateral Agent directing the disposition of the funds in the applicable Deposit Account subject to such Springing Control Agreement, without further consent by the applicable Loan Party. With respect to each Springing Control Account, unless a Cash Dominion Event has occurred and is continuing, the Collateral Agent shall not provide instructions to the applicable Cash Management Bank regarding the disposition of funds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-548640</wp:posOffset>
            </wp:positionV>
            <wp:extent cx="631761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-411480</wp:posOffset>
            </wp:positionV>
            <wp:extent cx="662622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-274320</wp:posOffset>
            </wp:positionV>
            <wp:extent cx="6772275"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60082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125984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4"/>
          </w:cols>
          <w:pgMar w:left="436" w:top="270" w:right="479" w:bottom="1440" w:gutter="0" w:footer="0" w:header="0"/>
        </w:sectPr>
      </w:pPr>
    </w:p>
    <w:bookmarkStart w:id="109" w:name="page110"/>
    <w:bookmarkEnd w:id="109"/>
    <w:p>
      <w:pPr>
        <w:ind w:right="140"/>
        <w:spacing w:after="0" w:line="254"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 Upon the occurrence of a Cash Dominion Event that is continuing, the Required Lenders will maintain the right, in their sole discretion, to exercise rights provided for in each Springing Control Agreement, including requiring the applicable Cash Management Bank to forward funds in the applicable Deposit Account to the Collateral Agent to be applied in accordance with Section 2.18(f) or Section 2.18(g), as applicable; provided, that, prior to the exercise of such rights, upon the occurrence of a Cash Dominion Event that is continuing, at the sole election of Required Lenders, all amounts received in such Springing Control Account shall be sent on each Business Day by wire transfer or ACH payment to Collateral Agent for application at the end of each Business Day to the payment of the Obligations in accordance with Section 2.18(f) or Section 2.18(g), as applicable. The provisions of Sections 4.06(c) of the Collateral Agreement with respect to Controlled Deposit Accounts and Controlled Securities Accounts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-955040</wp:posOffset>
            </wp:positionV>
            <wp:extent cx="674624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-817880</wp:posOffset>
            </wp:positionV>
            <wp:extent cx="68408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-680720</wp:posOffset>
            </wp:positionV>
            <wp:extent cx="6797675"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-543560</wp:posOffset>
            </wp:positionV>
            <wp:extent cx="666051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wp:posOffset>
            </wp:positionV>
            <wp:extent cx="669480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-269240</wp:posOffset>
            </wp:positionV>
            <wp:extent cx="690054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65493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517015"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7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Collateral Agent shall credit to the payment of the Obligations any funds received by Collateral Agent for which Collateral Agent has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received notice that such funds are collected and available to Collateral Agent (i) on the same day of Collateral Agent’s receipt of such notice if such notice is received by Collateral Agent on or before 2:00 p.m., New York City time, on a Business Day, and (ii) on the Business Day immediately following Agent’s receipt of such notice if such notice is received by Collateral Agent after 2:00 p.m., New York City time, on a Business Day, or if such notice is received by Collateral Agent on a day that is not a Business Day. It is understood and agreed that the transfer and crediting of funds from a Springing Control Account may take up to two (2)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-683260</wp:posOffset>
            </wp:positionV>
            <wp:extent cx="635190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79767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60908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76338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303466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7" w:lineRule="exact"/>
        <w:rPr>
          <w:sz w:val="20"/>
          <w:szCs w:val="20"/>
          <w:color w:val="auto"/>
        </w:rPr>
      </w:pPr>
    </w:p>
    <w:p>
      <w:pPr>
        <w:ind w:right="40" w:firstLine="991"/>
        <w:spacing w:after="0" w:line="236" w:lineRule="auto"/>
        <w:rPr>
          <w:sz w:val="20"/>
          <w:szCs w:val="20"/>
          <w:color w:val="auto"/>
        </w:rPr>
      </w:pP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Each Loan Party will deposit or cause to be deposited, no later than the first (1</w:t>
      </w:r>
      <w:r>
        <w:rPr>
          <w:rFonts w:ascii="Times New Roman" w:cs="Times New Roman" w:eastAsia="Times New Roman" w:hAnsi="Times New Roman"/>
          <w:sz w:val="26"/>
          <w:szCs w:val="26"/>
          <w:u w:val="single" w:color="auto"/>
          <w:color w:val="0000FF"/>
          <w:vertAlign w:val="superscript"/>
        </w:rPr>
        <w:t>st</w:t>
      </w:r>
      <w:r>
        <w:rPr>
          <w:rFonts w:ascii="Times New Roman" w:cs="Times New Roman" w:eastAsia="Times New Roman" w:hAnsi="Times New Roman"/>
          <w:sz w:val="18"/>
          <w:szCs w:val="18"/>
          <w:u w:val="single" w:color="auto"/>
          <w:color w:val="0000FF"/>
        </w:rPr>
        <w:t>) Business Day after the date of receipt thereof, all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proceeds in respect of any Collateral, all collections (of a nature susceptible to a deposit in a bank account) and all other amounts received by such Loan Party (including payments made by Account Debtors directly to such Loan Party and remittances on credit card sales), in each case, to the extent constituting Collateral, into a Deposit Account that is subject to a Springing Control Agreement, an Excluded Account that sweeps daily to a Deposit Account that is subject to a Springing Control Agreement or to a lockbox, to the extent funds collected therefrom are deposited directly into a Deposit Account that is subject Springing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-675005</wp:posOffset>
            </wp:positionV>
            <wp:extent cx="622363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-537845</wp:posOffset>
            </wp:positionV>
            <wp:extent cx="696087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61797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-263525</wp:posOffset>
            </wp:positionV>
            <wp:extent cx="681482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685800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246888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80"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 Loan Party shall maintain or permit any of its Subsidiaries to maintain cash, Cash Equivalents, or other amounts in any Deposit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Account (other than an Excluded Account), unless the Collateral Agent shall have received a Springing Control Agreement in respect of each such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24078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703695"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8544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156"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Each Loan Party shall cause each Person processing or collecting any credit card payments or proceeds of receivables on behalf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Loan Parties to deliver such payments or proceeds promptly, but not less frequently than once per week, into a Deposit Account that is subject to a Springing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22363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866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38874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56"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u w:val="single" w:color="auto"/>
          <w:color w:val="0000FF"/>
        </w:rPr>
        <w:t>(g)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If at any time, any Loan Party receives or otherwise has dominion and control of any proceeds or collections in contravention of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Section 2.20, such proceeds and collections shall (i) be held in trust by such Loan Party for benefit of the Collateral Agent, (ii) not be commingled with any of such Loan Party’s other funds or deposited in any account of such Loan Party, and (iii) be deposited into the Revolving Agent’s Account or dealt with in such other fashion as such Loan Party may be instructed by the Collateral Agent, no later than the Business Day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-414020</wp:posOffset>
            </wp:positionV>
            <wp:extent cx="630047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9176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3483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6429375"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6429375" cy="8890"/>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10" w:name="page111"/>
    <w:bookmarkEnd w:id="110"/>
    <w:p>
      <w:pPr>
        <w:ind w:left="4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2.21. Defaulting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168021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Adjustments. Notwithstanding anything to the contrary contained in this Agreement, if any Lender becomes a Defaulting Lender,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then, until such time as that Lender is no longer a Defaulting Lender, to the extent permitted by the applicable Requirements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155055"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606933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4" w:lineRule="exact"/>
        <w:rPr>
          <w:sz w:val="20"/>
          <w:szCs w:val="20"/>
          <w:color w:val="auto"/>
        </w:rPr>
      </w:pPr>
    </w:p>
    <w:p>
      <w:pPr>
        <w:ind w:left="440" w:right="260" w:firstLine="948"/>
        <w:spacing w:after="0" w:line="282" w:lineRule="auto"/>
        <w:tabs>
          <w:tab w:leader="none" w:pos="1607" w:val="left"/>
        </w:tabs>
        <w:numPr>
          <w:ilvl w:val="0"/>
          <w:numId w:val="7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Waivers and Amendments. That Defaulting Lender’s right to approve or disapprove any amendment, waiver or consent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respect to this Agreement shall be restricted as set forth in Section 9.02.</w:t>
      </w:r>
    </w:p>
    <w:p>
      <w:pPr>
        <w:spacing w:after="0" w:line="53" w:lineRule="exact"/>
        <w:rPr>
          <w:rFonts w:ascii="Times New Roman" w:cs="Times New Roman" w:eastAsia="Times New Roman" w:hAnsi="Times New Roman"/>
          <w:sz w:val="18"/>
          <w:szCs w:val="18"/>
          <w:u w:val="single" w:color="auto"/>
          <w:color w:val="0000FF"/>
        </w:rPr>
      </w:pPr>
    </w:p>
    <w:p>
      <w:pPr>
        <w:ind w:left="440" w:right="60" w:firstLine="948"/>
        <w:spacing w:after="0" w:line="252" w:lineRule="auto"/>
        <w:tabs>
          <w:tab w:leader="none" w:pos="1657" w:val="left"/>
        </w:tabs>
        <w:numPr>
          <w:ilvl w:val="0"/>
          <w:numId w:val="7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Reallocation of Payments. Any payment of principal, interest, fees or other amounts received by the Agents for the account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that Defaulting Lender (whether voluntary or mandatory, at maturity, pursuant to Section 2.18(f) or Article VII or otherwise, and including any amounts made available to any Agent by that Defaulting Lender pursuant to Section 9.08), shall be applied at such time or times as may be determined by the Agents as follows: first, to Revolving Agent to the extent of any Swingline Advances and Extraordinary Advances that were made by Revolving Agent and that were required to be, but were not, paid by the Defaulting Lender, second, to the payment of any other amounts owing by that Defaulting Lender to the applicable Agent hereunder; third, as the Borrower may request (so long as no Event of Default exists), to the funding of any Loan in respect of which that Defaulting Lender has failed to fund its portion thereof as required by this Agreement, as determined by the Agents; fourth, if so determined by the Agents and the Borrower, to be held in a noninterest bearing deposit account and released in order to satisfy such Defaulting Lender’s potential future funding with respect to Loans under this Agreement; fifth, to the payment of any amounts owing to the Lenders as a result of any judgment of a court of competent jurisdiction obtained by any Lender against that Defaulting Lender as a result of that Defaulting Lender’s breach of its obligations under this Agreement; sixth, so long as no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seventh, to that Defaulting Lender or as otherwise directed by a court of competent jurisdiction; provided that if such payment is a payment of the principal amount of any Loans in respect of which that Defaulting Lender has not fully funded its appropriate share. Any payments, prepayments or other amounts paid or payable to a Defaulting Lender that are applied (or held) to pay amounts owed by a Defaulting Lender shall be deemed paid to and redirected by that Defaulting Lender, and each Lender irrevocably consents hereto.</w:t>
      </w:r>
    </w:p>
    <w:p>
      <w:pPr>
        <w:spacing w:after="0" w:line="85" w:lineRule="exact"/>
        <w:rPr>
          <w:rFonts w:ascii="Times New Roman" w:cs="Times New Roman" w:eastAsia="Times New Roman" w:hAnsi="Times New Roman"/>
          <w:sz w:val="18"/>
          <w:szCs w:val="18"/>
          <w:u w:val="single" w:color="auto"/>
          <w:color w:val="0000FF"/>
        </w:rPr>
      </w:pPr>
    </w:p>
    <w:p>
      <w:pPr>
        <w:ind w:left="440" w:right="20" w:firstLine="948"/>
        <w:spacing w:after="0" w:line="266" w:lineRule="auto"/>
        <w:tabs>
          <w:tab w:leader="none" w:pos="1707" w:val="left"/>
        </w:tabs>
        <w:numPr>
          <w:ilvl w:val="0"/>
          <w:numId w:val="7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Certain Fees. A Revolving Lender that is a Defaulting Lender shall not be entitled to receive any Minimum Revolving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Amount or Revolving Commitment Fees, for any period during which that Revolving Lender is a Defaulting Lender (and the Borrower shall not be required to pay any such fee that otherwise would have been required to have been paid to that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-3021965</wp:posOffset>
            </wp:positionV>
            <wp:extent cx="5940425"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-2884805</wp:posOffset>
            </wp:positionV>
            <wp:extent cx="327469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-2679065</wp:posOffset>
            </wp:positionV>
            <wp:extent cx="6043295"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604329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-2541905</wp:posOffset>
            </wp:positionV>
            <wp:extent cx="653224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-2404745</wp:posOffset>
            </wp:positionV>
            <wp:extent cx="635190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-2267585</wp:posOffset>
            </wp:positionV>
            <wp:extent cx="654050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-2130425</wp:posOffset>
            </wp:positionV>
            <wp:extent cx="666940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-1993265</wp:posOffset>
            </wp:positionV>
            <wp:extent cx="664337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-1856105</wp:posOffset>
            </wp:positionV>
            <wp:extent cx="630047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-1718945</wp:posOffset>
            </wp:positionV>
            <wp:extent cx="634365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-1581785</wp:posOffset>
            </wp:positionV>
            <wp:extent cx="665226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-1444625</wp:posOffset>
            </wp:positionV>
            <wp:extent cx="666051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-1307465</wp:posOffset>
            </wp:positionV>
            <wp:extent cx="65493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-1170305</wp:posOffset>
            </wp:positionV>
            <wp:extent cx="664337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-1033145</wp:posOffset>
            </wp:positionV>
            <wp:extent cx="641223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-895985</wp:posOffset>
            </wp:positionV>
            <wp:extent cx="65493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-758825</wp:posOffset>
            </wp:positionV>
            <wp:extent cx="666051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-621665</wp:posOffset>
            </wp:positionV>
            <wp:extent cx="660082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-484505</wp:posOffset>
            </wp:positionV>
            <wp:extent cx="315468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-278765</wp:posOffset>
            </wp:positionV>
            <wp:extent cx="609473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-141605</wp:posOffset>
            </wp:positionV>
            <wp:extent cx="660082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-4445</wp:posOffset>
            </wp:positionV>
            <wp:extent cx="5391785"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pacing w:after="0" w:line="15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Defaulting Lender Cure. If the Borrower and each Agent agree in writing in their sole discretion that a Defaulting Lender should no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longer be deemed to be a Defaulting Lender, the Administrative Agent will so notify the parties hereto, whereupon as of the effective date specified in such notice and subject to any conditions set forth therein, that Lender will, to the extent applicable, purchase that portion of outstanding Loans of the other Lenders or take such other actions as the Agents may determine to be necessary to cause the Lenders to hold their respective pro rata share of Loans, whereupon that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-819785</wp:posOffset>
            </wp:positionV>
            <wp:extent cx="630047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866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840855"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72909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8627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95198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07124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111" w:name="page112"/>
    <w:bookmarkEnd w:id="111"/>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affected parties, no change hereunder from Defaulting Lender to a Lender that is not a Defaulting Lender will constitute a waiver or release of any claim of any party hereunder arising from that Lender’s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6912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814445"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14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Replacement of Defaulting Lenders. Each Lender agrees that, during the time in which any Lender is a Defaulting Lender,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Administrative Agent shall have the right (and the Administrative Agent shall, if requested by the Borrower), at the sole expense of the Borrowers, upon notice to such Defaulting Lender and the Borrower, to require that such Defaulting Lender assign and delegate, without recourse, all of its interests, rights and obligations under this Agreement to an Eligible Assignee, approved by the Borrower (unless an Event of Default shall exist) and the Administrative Agent, that shall assume such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603504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97801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73798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5233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63144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w:t>
      </w:r>
      <w:r>
        <w:rPr>
          <w:rFonts w:ascii="Times New Roman" w:cs="Times New Roman" w:eastAsia="Times New Roman" w:hAnsi="Times New Roman"/>
          <w:sz w:val="18"/>
          <w:szCs w:val="18"/>
          <w:color w:val="auto"/>
        </w:rPr>
        <w:t>. Each of the Borrower and the Subsidiaries (a) is duly organized or formed, validly existing and in good standing under the laws of the jurisdiction of its incorporation or organization, (b) has the power and authority and all governmental rights, qualifications, approvals, authorizations, permits, accreditations, licenses and franchises material to the business of the Borrower and the Subsidiaries taken as a whole that are necessary to own its assets, to carry on its business as now conducted and as proposed to be conducted and, in the case of the Loan Parties, to execute, deliver and perform its obligations under each Loan Document to which it is a party and (c) except where the failure to do so, individually or in the aggregate, is not reasonably likely to result in a Material Adverse Effect, is qualified to do business in, and is in good standing in, every jurisdiction where such qualification is required.</w:t>
      </w:r>
    </w:p>
    <w:p>
      <w:pPr>
        <w:spacing w:after="0" w:line="18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to be entered into by each Loan Party have been duly authorized by all necessary corporate or other action and, if required, stockholder action. This Agreement has been duly executed and delivered by the Borrower and constitutes, and each other Loan Document to which any Loan Party is to be a party, when executed and delivered by such Loan Party, will constitute, a legal, valid and binding obligation of the Borrower or such Loan Party,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3.03</w:t>
      </w:r>
      <w:r>
        <w:rPr>
          <w:rFonts w:ascii="Times New Roman" w:cs="Times New Roman" w:eastAsia="Times New Roman" w:hAnsi="Times New Roman"/>
          <w:sz w:val="18"/>
          <w:szCs w:val="18"/>
          <w:color w:val="auto"/>
        </w:rPr>
        <w:t xml:space="preserve"> the Transactions (a) do not require any consent or approval of, registration or filing with, or any other action by, any Governmental Authority, except such as have been obtained or made and are in full force and effect and except those that are required or permitted to be obtained following consummation of the Transactions, the absence of which individually or in the aggregate are not reasonably likely to result in a Material Adverse Effect and filings necessary to perfect Liens created under the Loan Documents, (b) will not violate any Requirement of Law applicable to the Borrower or any of the Subsidiaries, as applicable, (c) will not violate or result in a default under any indenture or other material agreement or instrument binding upon the Borrower or any of the Subsidiaries or any of their assets, or give rise to a right thereunder to require any payment to be made by the Borrower or any of the Subsidiaries or give rise to a right of, or result in, termination, cancellation or acceleration of any material obligation thereunder, (d) will not result in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12" w:name="page113"/>
    <w:bookmarkEnd w:id="112"/>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creation or imposition of any Lien on any asset of the Borrower or any of the Subsidiaries, except Liens created under the Loan Documents and (e) will not violate any judgment, order, decree or injunction that is binding upon any Loan Party or any of their respective properties.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Change; Projections; No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(a)  The Borrower has heretofore furnished to the Lenders the Annual Financial Statements. Such Annual Financial Statements present fairly, in all material respects, the financial position and results of operations and cash flows of the Borrower and the Subsidiaries as of such dates and for such periods in accordance with GAAP consistently applied.</w:t>
      </w:r>
    </w:p>
    <w:p>
      <w:pPr>
        <w:spacing w:after="0" w:line="176"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(b)  The Borrower has heretofore furnished to the Lenders the Pro Forma Financial Statements. Such Pro Forma Financial Statements have been prepared in good faith by the Borrower.</w:t>
      </w:r>
    </w:p>
    <w:p>
      <w:pPr>
        <w:spacing w:after="0" w:line="162"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Except for (i) liabilities reflected in or reserved against in the financial statements referred to above or the notes thereto, (ii) liabilities incurred in the ordinary course of business and (iii) liabilities incurred in connection with the Transactions, after giving effect to the Transactions, none of the Borrower or the Subsidiaries has, as of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any liabilities that are, individually or in the aggregate, reasonably likely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-139700</wp:posOffset>
            </wp:positionV>
            <wp:extent cx="87439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60"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(d)  No event, change, condition or state of facts has occurred that has resulted in, or is reasonably likely to result in, individually or in the aggregate, a Material Adverse Effect since June 30, 2022.</w:t>
      </w:r>
    </w:p>
    <w:p>
      <w:pPr>
        <w:spacing w:after="0" w:line="162"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(e)  The Projections have been prepared in good faith based upon assumptions believed by the Borrower to be reasonable at the time furnished, it being recognized by the Agents and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76" w:lineRule="exact"/>
        <w:rPr>
          <w:sz w:val="20"/>
          <w:szCs w:val="20"/>
          <w:color w:val="auto"/>
        </w:rPr>
      </w:pPr>
    </w:p>
    <w:p>
      <w:pPr>
        <w:ind w:left="4" w:right="580" w:firstLine="991"/>
        <w:spacing w:after="0" w:line="282" w:lineRule="auto"/>
        <w:rPr>
          <w:sz w:val="20"/>
          <w:szCs w:val="20"/>
          <w:color w:val="auto"/>
        </w:rPr>
      </w:pPr>
      <w:r>
        <w:rPr>
          <w:rFonts w:ascii="Times New Roman" w:cs="Times New Roman" w:eastAsia="Times New Roman" w:hAnsi="Times New Roman"/>
          <w:sz w:val="18"/>
          <w:szCs w:val="18"/>
          <w:color w:val="auto"/>
        </w:rPr>
        <w:t>(f)  No Default or Event of Default exists or would immediately result from the incurrence by any Loan Party of any Indebtedness hereunder or under any other Loan Document.</w:t>
      </w:r>
    </w:p>
    <w:p>
      <w:pPr>
        <w:spacing w:after="0" w:line="162"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(g)  As of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the Borrower and its Subsidiaries have no Indebtedness other than the Google Note and Indebtedness set forth in </w:t>
      </w:r>
      <w:r>
        <w:rPr>
          <w:rFonts w:ascii="Times New Roman" w:cs="Times New Roman" w:eastAsia="Times New Roman" w:hAnsi="Times New Roman"/>
          <w:sz w:val="18"/>
          <w:szCs w:val="18"/>
          <w:u w:val="single" w:color="auto"/>
          <w:color w:val="auto"/>
        </w:rPr>
        <w:t>Schedule 6.01(iii)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-151130</wp:posOffset>
            </wp:positionV>
            <wp:extent cx="87439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42" w:lineRule="exact"/>
        <w:rPr>
          <w:sz w:val="20"/>
          <w:szCs w:val="20"/>
          <w:color w:val="auto"/>
        </w:rPr>
      </w:pPr>
    </w:p>
    <w:p>
      <w:pPr>
        <w:ind w:left="4" w:right="140" w:firstLine="991"/>
        <w:spacing w:after="0" w:line="269" w:lineRule="auto"/>
        <w:rPr>
          <w:sz w:val="20"/>
          <w:szCs w:val="20"/>
          <w:color w:val="auto"/>
        </w:rPr>
      </w:pPr>
      <w:r>
        <w:rPr>
          <w:rFonts w:ascii="Times New Roman" w:cs="Times New Roman" w:eastAsia="Times New Roman" w:hAnsi="Times New Roman"/>
          <w:sz w:val="17"/>
          <w:szCs w:val="17"/>
          <w:color w:val="auto"/>
        </w:rPr>
        <w:t>(h)  As of the Effective Date, other than the Loan Documents, the Borrower and its Subsidiaries are not party to any agreement or other arrangement that prohibits, restricts or imposes any condition upon (i) the ability of the Borrower or any Subsidiary to create, incur or permit to exist any Lien upon any of its property or assets or (ii) the ability of any Subsidiary to make Investments or to pay dividends or other distributions with respect to any shares of its capital stock or to make or repay loans or advances to the Borrower or any Subsidiary or to Guarantee Indebtedness of the Borrower or any other Subsidiary. The foregoing sentence shall not apply to restrictions and conditions (A) imposed by law or by any Loan Document,</w:t>
      </w:r>
    </w:p>
    <w:p>
      <w:pPr>
        <w:spacing w:after="0" w:line="3" w:lineRule="exact"/>
        <w:rPr>
          <w:sz w:val="20"/>
          <w:szCs w:val="20"/>
          <w:color w:val="auto"/>
        </w:rPr>
      </w:pPr>
    </w:p>
    <w:p>
      <w:pPr>
        <w:ind w:left="4" w:right="60" w:hanging="4"/>
        <w:spacing w:after="0" w:line="265" w:lineRule="auto"/>
        <w:tabs>
          <w:tab w:leader="none" w:pos="28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existing on the </w:t>
      </w:r>
      <w:r>
        <w:rPr>
          <w:rFonts w:ascii="Times New Roman" w:cs="Times New Roman" w:eastAsia="Times New Roman" w:hAnsi="Times New Roman"/>
          <w:sz w:val="17"/>
          <w:szCs w:val="17"/>
          <w:u w:val="single" w:color="auto"/>
          <w:color w:val="0000FF"/>
        </w:rPr>
        <w:t>Third Amendment</w:t>
      </w:r>
      <w:r>
        <w:rPr>
          <w:rFonts w:ascii="Times New Roman" w:cs="Times New Roman" w:eastAsia="Times New Roman" w:hAnsi="Times New Roman"/>
          <w:sz w:val="17"/>
          <w:szCs w:val="17"/>
          <w:color w:val="auto"/>
        </w:rPr>
        <w:t xml:space="preserve"> Effective Date and identified on </w:t>
      </w:r>
      <w:r>
        <w:rPr>
          <w:rFonts w:ascii="Times New Roman" w:cs="Times New Roman" w:eastAsia="Times New Roman" w:hAnsi="Times New Roman"/>
          <w:sz w:val="17"/>
          <w:szCs w:val="17"/>
          <w:u w:val="single" w:color="auto"/>
          <w:color w:val="auto"/>
        </w:rPr>
        <w:t>Schedule 6.10</w:t>
      </w:r>
      <w:r>
        <w:rPr>
          <w:rFonts w:ascii="Times New Roman" w:cs="Times New Roman" w:eastAsia="Times New Roman" w:hAnsi="Times New Roman"/>
          <w:sz w:val="17"/>
          <w:szCs w:val="17"/>
          <w:color w:val="auto"/>
        </w:rPr>
        <w:t xml:space="preserve"> (but shall apply to any extension or renewal of, or any amendment or modification expanding the scope of, any such restriction or condition unless such amendment is not otherwise prohibited by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w:t>
      </w:r>
    </w:p>
    <w:p>
      <w:pPr>
        <w:ind w:left="4" w:right="40" w:hanging="4"/>
        <w:spacing w:after="0" w:line="255" w:lineRule="auto"/>
        <w:tabs>
          <w:tab w:leader="none" w:pos="2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agreements relating to the sale of a Subsidiary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restrictions and conditions apply only to the Subsidiary that is to be sold and such sale is permitted hereunder, (D) imposed by any customary provisions restricting assignment of any agreement entered into the ordinary course of business, (E) imposed by any instrument or agreement governing Indebtedness of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-546735</wp:posOffset>
            </wp:positionV>
            <wp:extent cx="87439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4"/>
          </w:cols>
          <w:pgMar w:left="436" w:top="270" w:right="439" w:bottom="1440" w:gutter="0" w:footer="0" w:header="0"/>
        </w:sectPr>
      </w:pPr>
    </w:p>
    <w:bookmarkStart w:id="113" w:name="page114"/>
    <w:bookmarkEnd w:id="11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acquired by the Borrower or any of the Subsidiaries as in effect at the time of such acquisition (except to the extent such Indebtedness was incurred in connection with or in contemplation of such acquisition), which encumbrance or restriction is not applicable to any Person, or the properties or assets of any such Person, other than the Person or any of its Subsidiaries, so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was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to be incurred), (F) imposed by any instrument or agreement governing Indebtedness of the Borrower or any Subsidiary that is incurred or issued subsequent to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and is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restrictions in such Indebtedness are not materially more restrictive in the aggregate than the restrictions contained in this Agreement) and (G) solely with respect to clause (i), customary provisions in leases restricting the assignment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-271145</wp:posOffset>
            </wp:positionV>
            <wp:extent cx="87439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  Each of the Borrower and the Subsidiaries has good title to, or valid leasehold interests in, all its real and personal property material to its business, free and clear of all Liens, except for Liens expressly permitted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(b)  Each of the Borrower and the Subsidiaries owns, licenses or possesses the right to use all trademarks, trade names, copyrights, patents and other intellectual property material to its business, and the use thereof by the Borrower and the Subsidiaries does not, to the knowledge of the Borrower, infringe upon the rights of any other Person.</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real property owned, leased or otherwise held by any of the Loan Parties as of the </w:t>
      </w:r>
      <w:r>
        <w:rPr>
          <w:rFonts w:ascii="Times New Roman" w:cs="Times New Roman" w:eastAsia="Times New Roman" w:hAnsi="Times New Roman"/>
          <w:sz w:val="18"/>
          <w:szCs w:val="18"/>
          <w:u w:val="single" w:color="auto"/>
          <w:color w:val="0000FF"/>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Effective Date after giving effect to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-151130</wp:posOffset>
            </wp:positionV>
            <wp:extent cx="24828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91185"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4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(d)  No Mortgage encumbers improved real property that is located in an area that has been identified by the Secretary of Housing and Urban Development as an area having special flood hazards within the meaning of the National Flood Insurance Act of 1968 unless flood insurance available under such Act has been obtained in accordance with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unless waived by the Administrative Agent in its sole discretion.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there are no actions, suits or proceedings by or before any arbitrator or Governmental Authority pending against or, to the knowledge of the Borrower, threatened in writing against or affecting the Borrower or any Subsidiary that would reasonably be likely to, individually or in the aggregate, (i) result in a Material Adverse Effect or (ii) adversely affect in any material respect the ability of the Loan Parties to consummate the Transactions or the other transactions contemplated hereby.</w:t>
      </w:r>
    </w:p>
    <w:p>
      <w:pPr>
        <w:spacing w:after="0" w:line="18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and as is not reasonably likely to result in, individually or in the aggregate, a Material Adverse Effect, each of the Borrower and the Subsidiaries is in compliance with all Requirements of Law (including all Health Care Laws and Public Health Laws) applicable to it or its property and all indentures, agreements and other instruments binding upon it or its property.</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is or is required to be registered as an “investment company” under the Investment Company Act of 1940.</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Borrower and the Subsidiaries has filed or caused to be filed all Federal and other material Tax returns and reports required to have been filed and has paid or caused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70" w:right="479" w:bottom="1440" w:gutter="0" w:footer="0" w:header="0"/>
        </w:sectPr>
      </w:pPr>
    </w:p>
    <w:bookmarkStart w:id="114" w:name="page115"/>
    <w:bookmarkEnd w:id="11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paid all Taxes required to have been paid by it, except (a) any Taxes that are being contested in good faith by appropriate proceedings and for which the Borrower or such Subsidiary, as applicable, has set aside on its books adequate reserves in accordance with GAAP or (b) to the extent that the failure to do so is not reasonably likely, individually or in the aggregate, to result in a Material Adverse Effect.</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likely to occur that, when taken together with all other such ERISA Events for which liability is reasonably likely to occur, is reasonably likely to result in a Material Adverse Effect. The present value of all accumulated benefit obligations under each Plan did not, as of the date of the most recent financial statements reflecting such amounts, exceed the fair value of the assets of such Plan, except as would not reasonably be likely to result in a Material Adverse Effect.</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none of the other written reports, financial statements, certificates or other written information furnished by or on behalf of any Loan Party to the Administrative Agent or any Lender in connection with the negotiation of this Agreement or any other Loan Document or delivered hereunder or thereunder (as modified or supplemented by other information so furnished and taken as a whole)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any projected financial information other than the projected financial information included in such information and with respect to such projected financial information, the Borrower represents only that such information was prepared in good faith based upon assumptions believed by it to be reasonable at the time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-819785</wp:posOffset>
            </wp:positionV>
            <wp:extent cx="87439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6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the Borrower does not have any subsidiaries other than the Subsidiaries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sets forth the name of, and the ownership or beneficial interest of the Borrower in, each Subsidiary and identifies whether such Subsidiary is a Subsidiary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-278765</wp:posOffset>
            </wp:positionV>
            <wp:extent cx="874395"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15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3.13</w:t>
      </w:r>
      <w:r>
        <w:rPr>
          <w:rFonts w:ascii="Times New Roman" w:cs="Times New Roman" w:eastAsia="Times New Roman" w:hAnsi="Times New Roman"/>
          <w:sz w:val="18"/>
          <w:szCs w:val="18"/>
          <w:color w:val="auto"/>
        </w:rPr>
        <w:t xml:space="preserve"> sets forth a description of all insurance maintained by or on behalf of the Borrower and the Subsidiaries as of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As of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all premiums in respect of such insurance have been paid. The Borrower believes that the insurance maintained by or on behalf of the Borrower and the Subsidiaries is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-141605</wp:posOffset>
            </wp:positionV>
            <wp:extent cx="88265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-141605</wp:posOffset>
            </wp:positionV>
            <wp:extent cx="87439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5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there are no strikes, lockouts or slowdowns against the Borrower or any Subsidiary pending or, to the knowledge of the Borrower, threatened in writing. The hours worked by and payments made to employees of the Borrower or the Subsidiaries have not been in violation of the Fair Labor Standards Act or any other applicable Federal, state, local or foreign law dealing with such matters in any manner. All payments due from the Borrower or any Subsidiary, or for which any claim may be made against the Borrower or any Subsidiary, on account of wages and employee health and welfare insurance and other benefits, have been paid or accrued as a liability on the books of the Borrower or such Subsidiary. The consummation of the Transactions will not give rise to any right of termination or right of renegotiation on the part of any union under any collective bargaining agreement to which the Borrower or any Subsidiary is bound. Set forth on </w:t>
      </w:r>
      <w:r>
        <w:rPr>
          <w:rFonts w:ascii="Times New Roman" w:cs="Times New Roman" w:eastAsia="Times New Roman" w:hAnsi="Times New Roman"/>
          <w:sz w:val="18"/>
          <w:szCs w:val="18"/>
          <w:u w:val="single" w:color="auto"/>
          <w:color w:val="auto"/>
        </w:rPr>
        <w:t>Schedule 3.14</w:t>
      </w:r>
      <w:r>
        <w:rPr>
          <w:rFonts w:ascii="Times New Roman" w:cs="Times New Roman" w:eastAsia="Times New Roman" w:hAnsi="Times New Roman"/>
          <w:sz w:val="18"/>
          <w:szCs w:val="18"/>
          <w:color w:val="auto"/>
        </w:rPr>
        <w:t xml:space="preserve"> is a list and description (including dates of termination) of all collective bargaining or similar agreements between or applicable to the Borrower or any of its Subsidiaries and any union, labor organization or other bargaining agent in respect of the employees of the Borrower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-1227455</wp:posOffset>
            </wp:positionV>
            <wp:extent cx="87439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7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Immediately after the consummation of the Transactions to occur on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(a) the fair value of the assets of the Borrower,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-151130</wp:posOffset>
            </wp:positionV>
            <wp:extent cx="848995"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115" w:name="page116"/>
    <w:bookmarkEnd w:id="11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 consolidated basis, at fair valuation,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are able to pay their debts and liabilities, subordinated, contingent or otherwise, as such liabilities become absolute and matured and (d) the Borrower and its subsidiaries, on a consolidated basis, do not have unreasonably small capital with which to conduct the business in which they are engaged as such business is now conducted and is proposed to be conducted following the date hereof.</w:t>
      </w:r>
    </w:p>
    <w:p>
      <w:pPr>
        <w:spacing w:after="0" w:line="189" w:lineRule="exact"/>
        <w:rPr>
          <w:sz w:val="20"/>
          <w:szCs w:val="20"/>
          <w:color w:val="auto"/>
        </w:rPr>
      </w:pPr>
    </w:p>
    <w:p>
      <w:pPr>
        <w:jc w:val="both"/>
        <w:ind w:right="5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The Borrower is not engaged nor will it engage, principally or as one of its important activities, in the business of purchasing or carrying margin stock (within the meaning of Regulation U issued by the Board), or extending credit for the purpose of purchasing or carrying margin stock, and no proceeds of any Borrowings will be used for any purpose that violates Regulation U.</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(a)  Neither the Borrower nor any Subsidiary is in violation of any requirement of applicable Law relating to terrorism or money laundering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and the Uniting and Strengthening America by Providing Appropriate Tools Required to Intercept and Obstruct Terrorism Act of 2001, Public Law 107-56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(b)  Neither the Borrower nor any Subsidiary nor, to the knowledge of the Borrower, any broker or other agent of the Borrower or any of its Subsidiaries acting or benefiting in any capacity in connection with the Loans is any of the following:</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a Person that is listed in the annex to, or is otherwise subject to the provisions of, the Executive Order;</w:t>
      </w:r>
    </w:p>
    <w:p>
      <w:pPr>
        <w:spacing w:after="0" w:line="117" w:lineRule="exact"/>
        <w:rPr>
          <w:sz w:val="20"/>
          <w:szCs w:val="20"/>
          <w:color w:val="auto"/>
        </w:rPr>
      </w:pPr>
    </w:p>
    <w:p>
      <w:pPr>
        <w:ind w:left="440" w:firstLine="952"/>
        <w:spacing w:after="0" w:line="282" w:lineRule="auto"/>
        <w:rPr>
          <w:sz w:val="20"/>
          <w:szCs w:val="20"/>
          <w:color w:val="auto"/>
        </w:rPr>
      </w:pPr>
      <w:r>
        <w:rPr>
          <w:rFonts w:ascii="Times New Roman" w:cs="Times New Roman" w:eastAsia="Times New Roman" w:hAnsi="Times New Roman"/>
          <w:sz w:val="18"/>
          <w:szCs w:val="18"/>
          <w:color w:val="auto"/>
        </w:rPr>
        <w:t>(ii)  a Person owned or controlled by, or acting for or on behalf of, any Person that is listed in the annex to, or is otherwise subject to the provisions of, the Executive Order;</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a Person with which any Lender is prohibited from dealing or otherwise engaging in any transaction by any Anti-Terrorism</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Law;</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a Person that commits, threatens or conspires to commit or supports “terrorism” as defined in the Executive Order; or</w:t>
      </w:r>
    </w:p>
    <w:p>
      <w:pPr>
        <w:spacing w:after="0" w:line="117" w:lineRule="exact"/>
        <w:rPr>
          <w:sz w:val="20"/>
          <w:szCs w:val="20"/>
          <w:color w:val="auto"/>
        </w:rPr>
      </w:pPr>
    </w:p>
    <w:p>
      <w:pPr>
        <w:jc w:val="both"/>
        <w:ind w:left="440" w:right="180" w:firstLine="952"/>
        <w:spacing w:after="0" w:line="266" w:lineRule="auto"/>
        <w:rPr>
          <w:sz w:val="20"/>
          <w:szCs w:val="20"/>
          <w:color w:val="auto"/>
        </w:rPr>
      </w:pPr>
      <w:r>
        <w:rPr>
          <w:rFonts w:ascii="Times New Roman" w:cs="Times New Roman" w:eastAsia="Times New Roman" w:hAnsi="Times New Roman"/>
          <w:sz w:val="18"/>
          <w:szCs w:val="18"/>
          <w:color w:val="auto"/>
        </w:rPr>
        <w:t>(v)  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at its official website or any replacement website or other replacement official publication of such list.</w:t>
      </w:r>
    </w:p>
    <w:p>
      <w:pPr>
        <w:spacing w:after="0" w:line="176"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color w:val="auto"/>
        </w:rPr>
        <w:t>(c)  Neither the Borrower nor any of its Subsidiaries and, to the knowledge of the Borrower, no broker or other agent of the Borrower or any of its Subsidiaries acting in any capacity in connection with the Loans (i) conducts any business or engages in making or receiving any contribution of funds, goods or services to or for the benefit of any person described in Section 3.17(b) above in violation of any Anti-Terrorism Law, (ii) deals in, or otherwise engages in any transaction relating to, any property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116" w:name="page117"/>
    <w:bookmarkEnd w:id="11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interests in property blocked pursuant to the Executive Order in violation of any Anti-Terrorism Law, or (iii) engages in or conspires to engage in any transaction that evades or avoids, or has the purpose of evading or avoiding, or attempts to violate, any of the prohibitions set forth in any Anti-Terrorism Law.</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Borrower has implemented and maintains in effect policies and procedures reasonably designed to ensure compliance by the Borrower, its Subsidiaries, and their respective directors, officers, employees and agents with applicable Anti-Corruption Laws, and except as is not reasonably likely to result in, individually or in the aggregate, a Material Adverse Effect, the Borrower, its Subsidiaries and their respective officers and employees and to the knowledge of the Borrower, its directors and agents, are in compliance with Anti-Corruption Laws in all material respects. No part of the proceeds of any Loans hereunder will be used directly, by the Borrower or any Subsidiary or indirectly, to the knowledge of the Borrower, in order to obtain, retain or direct business or obtain any improper advantage, in violation of any Anti-Corruption Laws.</w:t>
      </w:r>
    </w:p>
    <w:p>
      <w:pPr>
        <w:spacing w:after="0" w:line="187"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 The Borrower and the Subsidiaries own, license or possess the right to use, all of the trademarks, service marks, trade names, domain names, copyrights, patents, patent rights, licenses, technology, software, know-how database rights, design rights and other intellectual property rights (collectively, “</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that are reasonably necessary for the operation of their respective businesses as currently conducted, and, without conflict with the rights of any Person, except to the extent such conflicts, either individually or in the aggregate, are not reasonably likely to result in a Material Adverse Effect. The Borrower and the Subsidiaries in the operation of their respective businesses as currently conducted do not infringe upon any rights held by any Person except for such infringements, individually or in the aggregate, which are not reasonably likely to result in a Material Adverse Effect. No claim or litigation regarding any of the IP Rights, owned by the Borrower or the Subsidiaries is pending or, to the knowledge of the Borrower, threatened against the Borrower or any Subsidiary in which the amount of damages claimed is $2,500,000 or more.</w:t>
      </w:r>
    </w:p>
    <w:p>
      <w:pPr>
        <w:spacing w:after="0" w:line="188"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Except pursuant to licenses and other user agreements entered into by the Borrower or any Subsidiary in the ordinary course of business, on and as of the date hereof (i) each such Person owns and possesses the right to use, and has done nothing to authorize or enable any other Person to use, any copyright, patent or trademark listed in Section 10(a), 10(b) or 10(c) of the Perfection Certificate and (ii) all registrations listed in Section 10(c) of the Perfection Certificate are valid and in full force and effect, except, in each case, to the extent failure to own or possess such right to use or of such registrations to be valid and in full force and effect is not reasonably likely, individually or in the aggregate, to result in a Material Adverse Effect.</w:t>
      </w:r>
    </w:p>
    <w:p>
      <w:pPr>
        <w:spacing w:after="0" w:line="16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SECTION 3.20. </w:t>
      </w:r>
      <w:r>
        <w:rPr>
          <w:rFonts w:ascii="Times New Roman" w:cs="Times New Roman" w:eastAsia="Times New Roman" w:hAnsi="Times New Roman"/>
          <w:sz w:val="18"/>
          <w:szCs w:val="18"/>
          <w:u w:val="single" w:color="auto"/>
          <w:color w:val="FF0000"/>
          <w:strike w:val="1"/>
        </w:rPr>
        <w:t>[Reserved].</w:t>
      </w:r>
      <w:r>
        <w:rPr>
          <w:rFonts w:ascii="Times New Roman" w:cs="Times New Roman" w:eastAsia="Times New Roman" w:hAnsi="Times New Roman"/>
          <w:sz w:val="18"/>
          <w:szCs w:val="18"/>
          <w:u w:val="single" w:color="auto"/>
          <w:color w:val="0000FF"/>
        </w:rPr>
        <w:t>Locations of Accounts and Collateral. Schedule 3.20 lists all locations at which books and records relating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Accounts and Collateral, including, but not limited to, all Documents and Instruments relating to receivables and Inventory, are maintained by Borrower or by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-313055</wp:posOffset>
            </wp:positionV>
            <wp:extent cx="2286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2286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-278765</wp:posOffset>
            </wp:positionV>
            <wp:extent cx="51517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6087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0629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(a)  Except with respect to any matters that have been resolved in compliance with Environmental Law or that, individually or in the aggregate, are not reasonably likely to result in a Material Adverse Effect, (i) neither the Borrower nor any Subsidiary has failed to comply with any Environmental Law or to obtain, maintain or comply with any required Environmental Permit or to provide any notification required under any Environmental Law or has become subject to any Environmental Liability, and (ii) neither the Borrower nor any Subsidiary has received any written notice of any claims, actions, suits, or proceedings alleging potential liability or violation of, any Environmental Law, and to Borrower’s knowledge no such claims, actions, suits or proceedings are threatened.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440" w:top="270" w:right="499" w:bottom="1440" w:gutter="0" w:footer="0" w:header="0"/>
        </w:sectPr>
      </w:pPr>
    </w:p>
    <w:bookmarkStart w:id="117" w:name="page118"/>
    <w:bookmarkEnd w:id="117"/>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Except as not reasonably likely to result in, individually or in the aggregate, a Material Adverse Effect, (i) none of the properties currently or formerly owned, leased or operated by the Borrower or any of the Subsidiaries is listed or proposed for listing on the NPL or on the CERCLIS or any analogous foreign, state or local list; (ii) there are no underground storage tanks or surface impoundments, septic tanks, pits, sumps or lagoons in which Hazardous Materials are being or have been treated, stored or disposed on any property currently owned, leased or operated by the Borrower or any of the Subsidiaries, or, to the Borrower’s knowledge, on any property formerly owned or operated by the Borrower or any of its Subsidiaries; (iii) there is no asbestos or asbestos-containing material in violation of Environmental Law at or on any facility, equipment or property currently owned or operated by the Borrower or any of the Subsidiaries; and (iv) to the Borrower’s knowledge, there has been no Release of Hazardous Materials by any Person on any property currently or formerly owned, leased or operated by the Borrower or any of the Subsidiaries and there has been no Release of Hazardous Materials by the Borrower or any of the Subsidiaries at any other location.</w:t>
      </w:r>
    </w:p>
    <w:p>
      <w:pPr>
        <w:spacing w:after="0" w:line="188" w:lineRule="exact"/>
        <w:rPr>
          <w:sz w:val="20"/>
          <w:szCs w:val="20"/>
          <w:color w:val="auto"/>
        </w:rPr>
      </w:pPr>
    </w:p>
    <w:p>
      <w:pPr>
        <w:ind w:right="40" w:firstLine="991"/>
        <w:spacing w:after="0" w:line="289" w:lineRule="auto"/>
        <w:rPr>
          <w:sz w:val="20"/>
          <w:szCs w:val="20"/>
          <w:color w:val="auto"/>
        </w:rPr>
      </w:pPr>
      <w:r>
        <w:rPr>
          <w:rFonts w:ascii="Times New Roman" w:cs="Times New Roman" w:eastAsia="Times New Roman" w:hAnsi="Times New Roman"/>
          <w:sz w:val="17"/>
          <w:szCs w:val="17"/>
          <w:color w:val="auto"/>
        </w:rPr>
        <w:t>(c)  To the Borrower’s knowledge, the properties owned, leased or operated by the Borrower or the Subsidiaries do not contain any Hazardous Materials in amounts or concentrations which (i) constitute, or constituted a violation of, or (ii) require remedial action under, Environmental Laws, which violations and remedial actions, individually or in the aggregate, are reasonably likely to result in a Material Adverse Effect.</w:t>
      </w:r>
    </w:p>
    <w:p>
      <w:pPr>
        <w:spacing w:after="0" w:line="158"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(d)  Neither the Borrower nor any Subsidiary are conducting or financing, either individually or together with other potentially responsible parties, any investigation or assessment or remedial or response action relating to any actual or threatened Release of Hazardous Materials at any site, location or operation, either voluntarily or pursuant to the order of any Governmental Authority or the requirements of any Environmental Law except for such investigation or assessment or remedial or response action that, individually or in the aggregate, is not reasonably likely to result in a Material Adverse Effect.</w:t>
      </w:r>
    </w:p>
    <w:p>
      <w:pPr>
        <w:spacing w:after="0" w:line="183"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(e)  To the Borrower’s knowledge, all Hazardous Materials generated, used, treated, handled or stored at, or transported to or from, any property currently or formerly owned or operated by the Borrower, or any Subsidiary have been disposed of in a manner compliant with Environmental Law, except to the extent not reasonably likely to result in, individually or in the aggregate, a Material Adverse Effect.</w:t>
      </w:r>
    </w:p>
    <w:p>
      <w:pPr>
        <w:spacing w:after="0" w:line="176"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(f)  Except for environmental provisions contained within leases executed by Borrower or any Subsidiary, and except as would not be reasonably likely to result in, individually or in the aggregate, a Material Adverse Effect, neither the Borrower nor any Subsidiary has contractually assumed any liability or obligation under or relating to any Environmental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Health Care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(a)  As of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each Loan Party is in compliance with, and is conducting and, for the six years preceding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has conducted its respective business and operations in compliance with, the requirements of all Health Care Laws and Public Health Laws, except for such non-compliance which, individually or in the aggregate, is not reasonably likely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-414020</wp:posOffset>
            </wp:positionV>
            <wp:extent cx="87439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-276860</wp:posOffset>
            </wp:positionV>
            <wp:extent cx="87439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18" w:name="page119"/>
    <w:bookmarkEnd w:id="118"/>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Borrower and its Subsidiaries have all Registrations issued or supervised by any Public Health Regulatory Agency or other Governmental Authority required to conduct their respective businesses as currently conducted, except where the failure to have all such Registrations could not reasonably be expected to, individually or in the aggregate, result in Material Regulatory Liabilities. Each of such Registrations is valid and subsisting in full force and effect, except where the failure to be so could not reasonably be expected to, individually or in the aggregate, result in Material Regulatory Liabilities. To the knowledge of the Borrower and its Subsidiaries, none of any Public Health Regulatory Agency or any other Governmental Authority is considering limiting, suspending, or revoking such party’s submission to any Public Health Regulatory Agency or any other Governmental Authority; provided, that, in each case of the foregoing clauses, where such false or misleading information or omissions could not reasonably be expected to, individually or in the aggregate, result in Material Regulatory Liabilities and excluding any material limitations or omissions that were clearly disclosed to the recipient of a listed item. The Borrower and its Subsidiaries have not failed to fulfill and perform their obligations which are due under each Registration held by or licensed to them, and no event has occurred or condition or state of facts exists which would constitute a breach or default under any such Registration, in each case that would reasonably be expected to cause Material Regulatory Liabilities. To the knowledge of the Borrower and its Subsidiaries, any third party that is a manufacturer or contractor for the Borrower and its Subsidiaries is in compliance with all Registrations from any Public Health Regulatory Agency and any other Governmental Authority insofar as they pertain to the manufacture of product components or products or the analysis or generation of data for the Borrower and its Subsidiaries, except where the failure to so be in compliance would not reasonably be expected to, individually or in the aggregate, result in Material Regulatory Liabilities.</w:t>
      </w:r>
    </w:p>
    <w:p>
      <w:pPr>
        <w:spacing w:after="0" w:line="196"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(c)  All products developed, manufactured, tested, distributed, marketed, or sold by or on behalf of the Borrower and its Subsidiaries that are subject to the jurisdiction of any Public Health Regulatory Agency or any other Governmental Authority (x) have been and are being developed, tested, manufactured, investigated, distributed, marketed, and sold in compliance with the applicable Public Health Laws or any other applicable </w:t>
      </w:r>
      <w:r>
        <w:rPr>
          <w:rFonts w:ascii="Times New Roman" w:cs="Times New Roman" w:eastAsia="Times New Roman" w:hAnsi="Times New Roman"/>
          <w:sz w:val="18"/>
          <w:szCs w:val="18"/>
          <w:u w:val="single" w:color="auto"/>
          <w:color w:val="0000FF"/>
        </w:rPr>
        <w:t>Requirement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Law, including, without limitation and to the extent applicable, in material compliance with any pre-market notification or pre-market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approval requirements, good manufacturing practices, quality system requirements, labeling requirements, advertising requirements, record keeping requirements and adverse event reporting requirements, and (y) have been and are being tested, investigated, distributed, marketed, and sold in compliance with the applicable Public Health Laws or any other applicable </w:t>
      </w:r>
      <w:r>
        <w:rPr>
          <w:rFonts w:ascii="Times New Roman" w:cs="Times New Roman" w:eastAsia="Times New Roman" w:hAnsi="Times New Roman"/>
          <w:sz w:val="18"/>
          <w:szCs w:val="18"/>
          <w:u w:val="single" w:color="auto"/>
          <w:color w:val="0000FF"/>
        </w:rPr>
        <w:t>Requirement of</w:t>
      </w:r>
      <w:r>
        <w:rPr>
          <w:rFonts w:ascii="Times New Roman" w:cs="Times New Roman" w:eastAsia="Times New Roman" w:hAnsi="Times New Roman"/>
          <w:sz w:val="18"/>
          <w:szCs w:val="18"/>
          <w:color w:val="000000"/>
        </w:rPr>
        <w:t xml:space="preserve"> Law, except, in each case of clauses (x) and (y), where such noncompliance would not reasonably be expected to, individually or in the aggregate, result in Material Regulatory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-543560</wp:posOffset>
            </wp:positionV>
            <wp:extent cx="7454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-132080</wp:posOffset>
            </wp:positionV>
            <wp:extent cx="737235"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7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(d)  The Borrower and its Subsidiaries have not received and are not subject to any administrative or regulatory action, warning letter, notice of violation letter, or other similar written notice, complaint or inquiry made by any Public Health Regulatory Agency or any other Governmental Authority asserting that the development, testing, investigation, manufacture, distribution, marketing or sale of the products of any Borrower or any of its Subsidiaries is not in compliance with any applicable </w:t>
      </w:r>
      <w:r>
        <w:rPr>
          <w:rFonts w:ascii="Times New Roman" w:cs="Times New Roman" w:eastAsia="Times New Roman" w:hAnsi="Times New Roman"/>
          <w:sz w:val="18"/>
          <w:szCs w:val="18"/>
          <w:color w:val="FF0000"/>
          <w:strike w:val="1"/>
        </w:rPr>
        <w:t>law</w:t>
      </w:r>
      <w:r>
        <w:rPr>
          <w:rFonts w:ascii="Times New Roman" w:cs="Times New Roman" w:eastAsia="Times New Roman" w:hAnsi="Times New Roman"/>
          <w:sz w:val="18"/>
          <w:szCs w:val="18"/>
          <w:u w:val="single" w:color="auto"/>
          <w:color w:val="0000FF"/>
        </w:rPr>
        <w:t>Requirement of Law</w:t>
      </w:r>
      <w:r>
        <w:rPr>
          <w:rFonts w:ascii="Times New Roman" w:cs="Times New Roman" w:eastAsia="Times New Roman" w:hAnsi="Times New Roman"/>
          <w:sz w:val="18"/>
          <w:szCs w:val="18"/>
          <w:color w:val="auto"/>
        </w:rPr>
        <w:t>, except those noncompliance that could not reasonably be expected to, individually or in the aggregate, result in Material Regulatory Liabilities. To the extent applicable, (x) the Borrower and its Subsidiaries have made all notifications, submissions, and reports required by any such Governmental Authority, and (y) all such notifications, submissions and reports provided by the Borrower and its Subsidiaries were, to their knowledge, true, complete, and correct in all material respects as of the date of submission to any Public Health Regulatory Agency or any other Governmental Authority, except, where such failure to comply with (x) or (y) could not reasonably be expected to, individually or in the aggregate, result in Material Regulatory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-682625</wp:posOffset>
            </wp:positionV>
            <wp:extent cx="95123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19" w:name="page120"/>
    <w:bookmarkEnd w:id="119"/>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No product of the Borrower or its Subsidiaries has been seized, withdrawn, recalled, detained, or subject to a suspension of manufacturing, and, to the knowledge of the Borrower, there are no facts or circumstances reasonably likely to cause (x) the seizure, denial, withdrawal, recall, detention, field notification, field correction, safety alert or suspension of manufacturing relating to any such product; (y) a material adverse change in the labeling of any such product; or (z) a termination, seizure or suspension of marketing of any such product, except, in each case, where such events could not reasonably be expected to, individually or in the aggregate, result in Material Regulatory Liabilities. No proceedings in the United States or any other jurisdiction seeking the withdrawal, recall, suspension, import detention, or seizure of any such product are pending or, to the knowledge the Borrower or its Subsidiaries, threatened against the Borrower and its Subsidiaries, except where such proceeding could not reasonably be expected to, individually or in the aggregate, result in Material Regulatory Liability.</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Deposit Accounts and Securities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sets forth a complete and accurate list as of the </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Effective Date of all deposit, checking, and other bank accounts, all securities and other accounts maintained with any broker dealer or other securities intermediary, and all other similar accounts maintained by each Loan Party, together with a description thereof (including the bank, broker dealer, or securities intermediary at which each such account is maintained and the account number and the purpose thereof). All such accounts shall be subject to Control Agreements to the extent required by </w:t>
      </w:r>
      <w:r>
        <w:rPr>
          <w:rFonts w:ascii="Times New Roman" w:cs="Times New Roman" w:eastAsia="Times New Roman" w:hAnsi="Times New Roman"/>
          <w:sz w:val="18"/>
          <w:szCs w:val="18"/>
          <w:u w:val="single" w:color="auto"/>
          <w:color w:val="0000FF"/>
        </w:rPr>
        <w:t>Section 2.20 of this Agreement or</w:t>
      </w:r>
      <w:r>
        <w:rPr>
          <w:rFonts w:ascii="Times New Roman" w:cs="Times New Roman" w:eastAsia="Times New Roman" w:hAnsi="Times New Roman"/>
          <w:sz w:val="18"/>
          <w:szCs w:val="18"/>
          <w:color w:val="auto"/>
        </w:rPr>
        <w:t xml:space="preserve"> the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5886450</wp:posOffset>
            </wp:positionH>
            <wp:positionV relativeFrom="paragraph">
              <wp:posOffset>-548640</wp:posOffset>
            </wp:positionV>
            <wp:extent cx="84836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0</wp:posOffset>
            </wp:positionV>
            <wp:extent cx="157734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color w:val="auto"/>
        </w:rPr>
        <w:t xml:space="preserve"> Loans will used by the Borrower for the purposes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Neither the Borrower nor any Subsidiary has any Liabilities or obligations of any nature (whether known or unknown, accrued, absolute, contingent or otherwise, and whether due or to become due), whether based on strict liability, negligence, breach of warranty (express or implied), other than Liabilities (a) accrued, reflected or reserved against in the Annual Financial Statements dated December 31, 2021 or (b) that are current liabilities incurred in the ordinary course of business of the Borrower and its Subsidiaries since December 31, 2021.</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u w:val="single" w:color="auto"/>
          <w:color w:val="0000FF"/>
        </w:rPr>
        <w:t>SECTION 3.26. Eligible Accounts; Borrowing Base. As to each Account that is identified by any Loan Party as an Eligible Account in a Borrowing Base Certificate submitted to the Revolving Agent, (a) such Account is a bona fide existing payment obligation of the applicable Account Debtor created by the rendition of services to such Account Debtor in the ordinary course of a Loan Party’s business, (b) the portion of such Account included in the Borrowing Base and not already excluded in accordance with clause (b) of the definition of Eligible Account, is owed to a Loan Party without any known defenses, set-offs, recoupments, counterclaims, deductions, discounts, credits, chargebacks, freight claims, allowances, or adjustments, and (c) the portion of such Account included in the Borrowing Base not excluded as ineligible by virtue of one or more of the excluding criteria (other than any Revolving Agent-discretionary criteria) set forth in the definition of Eligible Accounts. Each other component of the Borrowing Base in a Borrowing Base Certificate submitted to the Revolving Agent is not excluded as ineligible by virtue of one or more of the excluding criteria set forth in the applicable definition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-1094105</wp:posOffset>
            </wp:positionV>
            <wp:extent cx="624903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-956945</wp:posOffset>
            </wp:positionV>
            <wp:extent cx="682371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-819785</wp:posOffset>
            </wp:positionV>
            <wp:extent cx="681482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82371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47192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82371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176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84911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04851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70" w:right="47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Conditions </w:t>
      </w:r>
      <w:r>
        <w:rPr>
          <w:rFonts w:ascii="Times New Roman" w:cs="Times New Roman" w:eastAsia="Times New Roman" w:hAnsi="Times New Roman"/>
          <w:sz w:val="18"/>
          <w:szCs w:val="18"/>
          <w:u w:val="single" w:color="auto"/>
          <w:color w:val="0000FF"/>
        </w:rPr>
        <w:t>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26035</wp:posOffset>
            </wp:positionV>
            <wp:extent cx="48006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0000FF"/>
        </w:rPr>
        <w:t>Conditions Precedent to the Borrowing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Loans</w:t>
      </w:r>
      <w:r>
        <w:rPr>
          <w:rFonts w:ascii="Times New Roman" w:cs="Times New Roman" w:eastAsia="Times New Roman" w:hAnsi="Times New Roman"/>
          <w:sz w:val="18"/>
          <w:szCs w:val="18"/>
          <w:color w:val="auto"/>
        </w:rPr>
        <w:t xml:space="preserve">. The obligations of the Lenders to make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hereunder shall not become effective until the date on which each of the following conditions is satisfied (or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-151130</wp:posOffset>
            </wp:positionV>
            <wp:extent cx="318008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-151130</wp:posOffset>
            </wp:positionV>
            <wp:extent cx="6686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4003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There shall not have occurred a Material Adverse Effect on the Borrower and its Subsidiaries, taken as a whole, since June 30, 2022.</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(b)  The Administrative Agent shall have received unaudited consolidated balance sheets and related statements of income and cash flows of the Borrower for the fiscal quarter ending June 30, 2022.</w:t>
      </w:r>
    </w:p>
    <w:p>
      <w:pPr>
        <w:spacing w:after="0" w:line="162"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(c)  The Administrative Agent shall have received financial projections for the Borrower and its subsidiaries for the three year period following the Effective Date.</w:t>
      </w:r>
    </w:p>
    <w:p>
      <w:pPr>
        <w:spacing w:after="0" w:line="162"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(d)  The Administrative Agent shall have received from each party hereto either (i) a counterpart of this Agreement signed on behalf of such party or (ii) written evidence satisfactory to the Administrative Agent (which may include telecopy transmission of a signed signature page of this Agreement) that such party has signed a counterpart of this Agreement.</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(e)  The Administrative Agent shall have received a Borrowing Request in substantially the form attached as Exhibit E, which shall have been delivered in accordance with the requirements hereof.</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The Administrative Agent shall have received the Confidential Disclosure Letter.</w:t>
      </w:r>
    </w:p>
    <w:p>
      <w:pPr>
        <w:spacing w:after="0" w:line="225"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(g)  The Administrative Agent shall have received a written opinion (addressed to the Administrative Agent and the Lenders and dated the Effective Date) of Cooley LLP, counsel for the Borrower in form reasonably satisfactory to the Administrative Agent, and covering such matters relating to the Loan Parties, the Loan Documents or the Transactions as the Administrative Agent shall reasonably request.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The Administrative Agent shall have received:</w:t>
      </w:r>
    </w:p>
    <w:p>
      <w:pPr>
        <w:spacing w:after="0" w:line="117" w:lineRule="exact"/>
        <w:rPr>
          <w:sz w:val="20"/>
          <w:szCs w:val="20"/>
          <w:color w:val="auto"/>
        </w:rPr>
      </w:pPr>
    </w:p>
    <w:p>
      <w:pPr>
        <w:ind w:left="440" w:right="100" w:firstLine="952"/>
        <w:spacing w:after="0" w:line="266" w:lineRule="auto"/>
        <w:rPr>
          <w:sz w:val="20"/>
          <w:szCs w:val="20"/>
          <w:color w:val="auto"/>
        </w:rPr>
      </w:pPr>
      <w:r>
        <w:rPr>
          <w:rFonts w:ascii="Times New Roman" w:cs="Times New Roman" w:eastAsia="Times New Roman" w:hAnsi="Times New Roman"/>
          <w:sz w:val="18"/>
          <w:szCs w:val="18"/>
          <w:color w:val="auto"/>
        </w:rPr>
        <w:t>(i)  The charter, articles or certificate of organization or incorporation or comparable document of each Loan Party, certified as of a recent date prior to the Effective Date by the Secretary of State (or comparable public official) of such Person’s jurisdiction of incorporation or formation;</w:t>
      </w:r>
    </w:p>
    <w:p>
      <w:pPr>
        <w:spacing w:after="0" w:line="68" w:lineRule="exact"/>
        <w:rPr>
          <w:sz w:val="20"/>
          <w:szCs w:val="20"/>
          <w:color w:val="auto"/>
        </w:rPr>
      </w:pPr>
    </w:p>
    <w:p>
      <w:pPr>
        <w:ind w:left="440" w:right="80" w:firstLine="952"/>
        <w:spacing w:after="0" w:line="282" w:lineRule="auto"/>
        <w:rPr>
          <w:sz w:val="20"/>
          <w:szCs w:val="20"/>
          <w:color w:val="auto"/>
        </w:rPr>
      </w:pPr>
      <w:r>
        <w:rPr>
          <w:rFonts w:ascii="Times New Roman" w:cs="Times New Roman" w:eastAsia="Times New Roman" w:hAnsi="Times New Roman"/>
          <w:sz w:val="18"/>
          <w:szCs w:val="18"/>
          <w:color w:val="auto"/>
        </w:rPr>
        <w:t>(ii)  A certificate of good standing (or comparable certificate) for each Loan Party, certified as of a recent date prior to the Effective Date by the Secretary of State (or comparable public official) of such Person’s jurisdiction of incorporation or formation; and</w:t>
      </w:r>
    </w:p>
    <w:p>
      <w:pPr>
        <w:spacing w:after="0" w:line="54" w:lineRule="exact"/>
        <w:rPr>
          <w:sz w:val="20"/>
          <w:szCs w:val="20"/>
          <w:color w:val="auto"/>
        </w:rPr>
      </w:pPr>
    </w:p>
    <w:p>
      <w:pPr>
        <w:ind w:left="440" w:right="60" w:firstLine="952"/>
        <w:spacing w:after="0" w:line="256" w:lineRule="auto"/>
        <w:rPr>
          <w:sz w:val="20"/>
          <w:szCs w:val="20"/>
          <w:color w:val="auto"/>
        </w:rPr>
      </w:pPr>
      <w:r>
        <w:rPr>
          <w:rFonts w:ascii="Times New Roman" w:cs="Times New Roman" w:eastAsia="Times New Roman" w:hAnsi="Times New Roman"/>
          <w:sz w:val="18"/>
          <w:szCs w:val="18"/>
          <w:color w:val="auto"/>
        </w:rPr>
        <w:t>(iii)  A certificate of the Secretary or an Assistant Secretary (or comparable officer) of each Loan Party, dated the Effective Date, certifying (A) that attached thereto is a true and correct copy of (x) the charter, articles or certificate of organization or incorporation or comparable document and (y) bylaws or other organizational or governing documents of such Person as in effect on the Effective Date; (B) that attached thereto are true and correct copies of resolutions duly adopted by the board of directors or other governing body of such Person and continuing in effect, which authorize the execution, delivery and performance by such Person each Loan Document executed or to be executed by such Person and the consummation of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21" w:name="page122"/>
    <w:bookmarkEnd w:id="121"/>
    <w:p>
      <w:pPr>
        <w:ind w:left="440"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contemplated thereby; and (C) the incumbency, signatures and authority of the officers of such Person authorized to execute, deliver and perform the Loan Documents to be executed by such Person.</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(i)  The Administrative Agent shall have received a certificate from a Financial Officer of the Borrower confirming of the absence of any material action, suit, investigation or proceeding, pending or threatened, that is reasonably likely to result in a Material Adverse Effect or could materially affect (i) the ability of the Borrower or any Subsidiary to perform its obligations under the Loan Documents or (ii) the rights and remedies of the Lenders and Agents under the Loan Documents.</w:t>
      </w:r>
    </w:p>
    <w:p>
      <w:pPr>
        <w:spacing w:after="0" w:line="180"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(j)  The Administrative Agent shall have received a certificate from a Financial Officer in substantially the form attached as Exhibit J hereto, certifying that the Borrower and the Subsidiaries, on a consolidated basis after giving effect to the Transactions, are solvent.</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(k)  The Administrative Agent shall have received a certificate from a Financial Officer of the Borrower, confirming satisfaction of the conditions set forth in </w:t>
      </w:r>
      <w:r>
        <w:rPr>
          <w:rFonts w:ascii="Times New Roman" w:cs="Times New Roman" w:eastAsia="Times New Roman" w:hAnsi="Times New Roman"/>
          <w:sz w:val="18"/>
          <w:szCs w:val="18"/>
          <w:u w:val="single" w:color="auto"/>
          <w:color w:val="auto"/>
        </w:rPr>
        <w:t>Sections 4.01(o)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(l)  So long as requested at least ten </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auto"/>
        </w:rPr>
        <w:t xml:space="preserve"> Business Days prior to the Effective Date, the Lenders and the Administrative Agent shall have received, at least five </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auto"/>
        </w:rPr>
        <w:t xml:space="preserve"> days prior to the Effective Date, a duly executed IRS Form W-9 (or other applicable tax form) and all documentation and other information required by regulatory authorities concerning the Loan Parties under applicable “know your customer” and anti-money laundering rules and regulations, including, without limitation, the USA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-414020</wp:posOffset>
            </wp:positionV>
            <wp:extent cx="21463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-276860</wp:posOffset>
            </wp:positionV>
            <wp:extent cx="15430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6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(m)  Payment of all fees and expenses required to be paid on the Effective Date shall have been paid, to the extent invoiced in reasonable detail with supporting documentation, from the proceeds of the initial funding under this Agreement.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  The Collateral Agent shall have, for the benefit of the Lenders, a first priority security interest (subject to Permitted Encumbrances) in all Collateral in which a lien can be perfected by (i) the filing of a Uniform Commercial Code financing statement, and/or (ii) in the case of Equity Interests or other certificated security of the Borrower and the Subsidiary Loan Parties, possession of such Equity Interests or other certificated securities and the Collateral Agent shall have received (i) the duly executed Perfection Certificate and (ii) the duly executed Collateral Agreement.</w:t>
      </w:r>
    </w:p>
    <w:p>
      <w:pPr>
        <w:spacing w:after="0" w:line="180"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(o)  The representations and warranties of each Loan Party set forth in the Loan Documents shall be true and correct in all material respects (except to the extent any such representation or warranty is qualified by “materially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“Material Adverse Effect” or a similar term, in which case such representation and warranty shall be true and correct in all respects) on and as of the date of such Borrowing, except to the extent such representations and warranties expressly relate to an earlier date (in which case such representations and warranties shall be true and correct in all material respects (except to the extent any such representation or warranty is qualified by “materially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“Material Adverse Effect” or a similar term, in which case such representation and warranty shall be true and correct in all respects) as of such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-546100</wp:posOffset>
            </wp:positionV>
            <wp:extent cx="7747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-134620</wp:posOffset>
            </wp:positionV>
            <wp:extent cx="51435"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7"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(p)  At the time of and immediately after giving effect to the Borrowing of the Effective Date Term Loans on the Effective Date, no Default or Event of Default shall have occurred and be continuing.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notify the Borrower and the Lenders of the Effective Date, and such notice shall be conclusive and binding.</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SECTION 4.02. Conditions Precedent to Borrowings after the Third Amendment Effective Date. The obligations of the Lenders to any Loans hereunder after the Third Amendment Effective Date is subject to the satisfaction (or waiver) of each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48081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92328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14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Representations and Warranties. The representations and warranties of each Loan Party set forth in the Loan Documents shall be true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correct in all material respects (except to the extent any such representation or warranty is qualified by “materially,” “Material Adverse Effect” or a similar term, in which case such representation and warranty shall be true and correct in all respects) on and as of the date of such Borrowing, except to the extent such representations and warranties expressly relate to an earlier date (in which case such representations and warranties shall be true and correct in all material respects (except to the extent any such representation or warranty is qualified by “materially,” “Material Adverse Effect” or a similar term, in which case such representation and warranty shall be true and correct in all respects) as of such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-683260</wp:posOffset>
            </wp:positionV>
            <wp:extent cx="6326505"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6326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92658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92658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76338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72909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569214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5692140" cy="8890"/>
                    </a:xfrm>
                    <a:prstGeom prst="rect">
                      <a:avLst/>
                    </a:prstGeom>
                    <a:noFill/>
                  </pic:spPr>
                </pic:pic>
              </a:graphicData>
            </a:graphic>
          </wp:anchor>
        </w:drawing>
      </w:r>
    </w:p>
    <w:p>
      <w:pPr>
        <w:spacing w:after="0" w:line="16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 Default. At the time of and immediately after giving effect to the Borrowing of such Loans, no Default or Event of Default shall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have occurred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27507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51701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4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Borrowing Request. Prior to the making of each Loan, the Administrative Agent shall have received a Borrowing Request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writing) meeting the requirements of Section 2.02 or Section 2.04,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598360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686175"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14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Borrowing Base Certificate. Prior to the making of each Revolving Loan, the Revolving Agent shall have received a Borrowing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Base Certificate no later than the time that the Borrowing Request with respect thereto is required to be delivered pursuant to Section 2.04 (or such later time as the Revolving Agent may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12076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4372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87706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expenses and other amounts payable under any Loan Document shall have been paid in full, each of the Borrower covenants and agrees with the Lenders that: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(for distribution to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within (x) </w:t>
      </w:r>
      <w:r>
        <w:rPr>
          <w:rFonts w:ascii="Times New Roman" w:cs="Times New Roman" w:eastAsia="Times New Roman" w:hAnsi="Times New Roman"/>
          <w:sz w:val="18"/>
          <w:szCs w:val="18"/>
          <w:u w:val="single" w:color="auto"/>
          <w:color w:val="0000FF"/>
        </w:rPr>
        <w:t>one hundred fifty (</w:t>
      </w:r>
      <w:r>
        <w:rPr>
          <w:rFonts w:ascii="Times New Roman" w:cs="Times New Roman" w:eastAsia="Times New Roman" w:hAnsi="Times New Roman"/>
          <w:sz w:val="18"/>
          <w:szCs w:val="18"/>
          <w:color w:val="auto"/>
        </w:rPr>
        <w:t>150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the end of the fiscal year ended December 31, 2022 and (y) </w:t>
      </w:r>
      <w:r>
        <w:rPr>
          <w:rFonts w:ascii="Times New Roman" w:cs="Times New Roman" w:eastAsia="Times New Roman" w:hAnsi="Times New Roman"/>
          <w:sz w:val="18"/>
          <w:szCs w:val="18"/>
          <w:u w:val="single" w:color="auto"/>
          <w:color w:val="0000FF"/>
        </w:rPr>
        <w:t>one hundred twenty (</w:t>
      </w:r>
      <w:r>
        <w:rPr>
          <w:rFonts w:ascii="Times New Roman" w:cs="Times New Roman" w:eastAsia="Times New Roman" w:hAnsi="Times New Roman"/>
          <w:sz w:val="18"/>
          <w:szCs w:val="18"/>
          <w:color w:val="auto"/>
        </w:rPr>
        <w:t>120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the end of each fiscal year of the Borrower thereafter, in each case, subject to any SEC Extension (if applicable), its audited consolidated balance sheet as of the end of such fiscal year and statements of operations, changes in stockholders’ equity and cash flows for such fiscal year, and the related notes thereto, and setting forth in each case in comparative form the figures for the previous fiscal year, all reported on by an independent public accountant of recognized national standing (without a “going concern” or like qualification or exception (other than a disclosure, an exception or a qualification solely resulting from (1) the impending maturity of any Indebtedness or (2) an actual Default under the Financial Performance Covenants) and without any qualification or exception as to the scope of such audit) to the effect that such consolidated financial statements present fairly in all material respects the financial condition and results of operations of the Borrower and the Subsidiaries on a consolidated basis in accordance with GAAP consistently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-1094105</wp:posOffset>
            </wp:positionV>
            <wp:extent cx="107188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-1094105</wp:posOffset>
            </wp:positionV>
            <wp:extent cx="118300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40"/>
          </w:cols>
          <w:pgMar w:left="440" w:top="270" w:right="519" w:bottom="1440" w:gutter="0" w:footer="0" w:header="0"/>
        </w:sectPr>
      </w:pPr>
    </w:p>
    <w:bookmarkStart w:id="123" w:name="page124"/>
    <w:bookmarkEnd w:id="123"/>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within </w:t>
      </w:r>
      <w:r>
        <w:rPr>
          <w:rFonts w:ascii="Times New Roman" w:cs="Times New Roman" w:eastAsia="Times New Roman" w:hAnsi="Times New Roman"/>
          <w:sz w:val="18"/>
          <w:szCs w:val="18"/>
          <w:u w:val="single" w:color="auto"/>
          <w:color w:val="0000FF"/>
        </w:rPr>
        <w:t>sixty (</w:t>
      </w:r>
      <w:r>
        <w:rPr>
          <w:rFonts w:ascii="Times New Roman" w:cs="Times New Roman" w:eastAsia="Times New Roman" w:hAnsi="Times New Roman"/>
          <w:sz w:val="18"/>
          <w:szCs w:val="18"/>
          <w:color w:val="auto"/>
        </w:rPr>
        <w:t>60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the end of each fiscal quarter of the Borrower, commencing with the fiscal quarter ended September 30, 2022, in each case, subject to any SEC Extension (if applicable) its consolidated balance sheet as of the end of such fiscal quarter, and statements of operations and changes in stockholders’ equity, in each case for such fiscal quarter, and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-683260</wp:posOffset>
            </wp:positionV>
            <wp:extent cx="28257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-683260</wp:posOffset>
            </wp:positionV>
            <wp:extent cx="342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  prior to an IPO, within </w:t>
      </w:r>
      <w:r>
        <w:rPr>
          <w:rFonts w:ascii="Times New Roman" w:cs="Times New Roman" w:eastAsia="Times New Roman" w:hAnsi="Times New Roman"/>
          <w:sz w:val="18"/>
          <w:szCs w:val="18"/>
          <w:u w:val="single" w:color="auto"/>
          <w:color w:val="0000FF"/>
        </w:rPr>
        <w:t>thirty-five (</w:t>
      </w:r>
      <w:r>
        <w:rPr>
          <w:rFonts w:ascii="Times New Roman" w:cs="Times New Roman" w:eastAsia="Times New Roman" w:hAnsi="Times New Roman"/>
          <w:sz w:val="18"/>
          <w:szCs w:val="18"/>
          <w:color w:val="auto"/>
        </w:rPr>
        <w:t>35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the end of each of the first two months of each fiscal quarter of the Borrower, commencing with the month ending August 31, 2022, monthly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-151130</wp:posOffset>
            </wp:positionV>
            <wp:extent cx="68580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42"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(d)  concurrently with any delivery of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in the case of the first three fiscal quarters of each fiscal year </w:t>
      </w:r>
      <w:r>
        <w:rPr>
          <w:rFonts w:ascii="Times New Roman" w:cs="Times New Roman" w:eastAsia="Times New Roman" w:hAnsi="Times New Roman"/>
          <w:sz w:val="18"/>
          <w:szCs w:val="18"/>
          <w:color w:val="FF0000"/>
          <w:strike w:val="1"/>
        </w:rPr>
        <w:t>in</w:t>
      </w:r>
      <w:r>
        <w:rPr>
          <w:rFonts w:ascii="Times New Roman" w:cs="Times New Roman" w:eastAsia="Times New Roman" w:hAnsi="Times New Roman"/>
          <w:sz w:val="18"/>
          <w:szCs w:val="18"/>
          <w:u w:val="single" w:color="auto"/>
          <w:color w:val="0000FF"/>
        </w:rPr>
        <w:t>under Section</w:t>
      </w:r>
      <w:r>
        <w:rPr>
          <w:rFonts w:ascii="Times New Roman" w:cs="Times New Roman" w:eastAsia="Times New Roman" w:hAnsi="Times New Roman"/>
          <w:sz w:val="18"/>
          <w:szCs w:val="18"/>
          <w:color w:val="auto"/>
        </w:rPr>
        <w:t xml:space="preserve"> 5.01(b), a </w:t>
      </w:r>
      <w:r>
        <w:rPr>
          <w:rFonts w:ascii="Times New Roman" w:cs="Times New Roman" w:eastAsia="Times New Roman" w:hAnsi="Times New Roman"/>
          <w:sz w:val="18"/>
          <w:szCs w:val="18"/>
          <w:color w:val="FF0000"/>
          <w:strike w:val="1"/>
        </w:rPr>
        <w:t>certificate of</w:t>
      </w:r>
      <w:r>
        <w:rPr>
          <w:rFonts w:ascii="Times New Roman" w:cs="Times New Roman" w:eastAsia="Times New Roman" w:hAnsi="Times New Roman"/>
          <w:sz w:val="18"/>
          <w:szCs w:val="18"/>
          <w:u w:val="single" w:color="auto"/>
          <w:color w:val="0000FF"/>
        </w:rPr>
        <w:t>Compliance Certificate signed by</w:t>
      </w:r>
      <w:r>
        <w:rPr>
          <w:rFonts w:ascii="Times New Roman" w:cs="Times New Roman" w:eastAsia="Times New Roman" w:hAnsi="Times New Roman"/>
          <w:sz w:val="18"/>
          <w:szCs w:val="18"/>
          <w:color w:val="auto"/>
        </w:rPr>
        <w:t xml:space="preserve"> a Financial Officer </w:t>
      </w:r>
      <w:r>
        <w:rPr>
          <w:rFonts w:ascii="Times New Roman" w:cs="Times New Roman" w:eastAsia="Times New Roman" w:hAnsi="Times New Roman"/>
          <w:sz w:val="18"/>
          <w:szCs w:val="18"/>
          <w:u w:val="single" w:color="auto"/>
          <w:color w:val="0000FF"/>
        </w:rPr>
        <w:t>of the Borrower,</w:t>
      </w:r>
      <w:r>
        <w:rPr>
          <w:rFonts w:ascii="Times New Roman" w:cs="Times New Roman" w:eastAsia="Times New Roman" w:hAnsi="Times New Roman"/>
          <w:sz w:val="18"/>
          <w:szCs w:val="18"/>
          <w:color w:val="auto"/>
        </w:rPr>
        <w:t xml:space="preserve"> (i) certifying as to whether a Default or Event of Default has occurred and, if a Default or Event of Default has occurred, specifying the details thereof and any action taken or proposed to be taken with respect thereto and (ii) setting forth reasonably detailed calculations demonstrating compliance with the Financial Performance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-411480</wp:posOffset>
            </wp:positionV>
            <wp:extent cx="62547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1218565</wp:posOffset>
            </wp:positionH>
            <wp:positionV relativeFrom="paragraph">
              <wp:posOffset>-445770</wp:posOffset>
            </wp:positionV>
            <wp:extent cx="36195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361950" cy="825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-411480</wp:posOffset>
            </wp:positionV>
            <wp:extent cx="153416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53416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-411480</wp:posOffset>
            </wp:positionV>
            <wp:extent cx="77978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6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within </w:t>
      </w:r>
      <w:r>
        <w:rPr>
          <w:rFonts w:ascii="Times New Roman" w:cs="Times New Roman" w:eastAsia="Times New Roman" w:hAnsi="Times New Roman"/>
          <w:sz w:val="18"/>
          <w:szCs w:val="18"/>
          <w:u w:val="single" w:color="auto"/>
          <w:color w:val="0000FF"/>
        </w:rPr>
        <w:t>sixty (</w:t>
      </w:r>
      <w:r>
        <w:rPr>
          <w:rFonts w:ascii="Times New Roman" w:cs="Times New Roman" w:eastAsia="Times New Roman" w:hAnsi="Times New Roman"/>
          <w:sz w:val="18"/>
          <w:szCs w:val="18"/>
          <w:color w:val="auto"/>
        </w:rPr>
        <w:t>60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the commencement of each fiscal year of the Borrower, a detailed consolidated budget for such fiscal year (including a projected consolidated balance sheet and consolidated statements of projected operations and cash flows as of the end of and for such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-278765</wp:posOffset>
            </wp:positionV>
            <wp:extent cx="437515"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[reserved];</w:t>
      </w:r>
    </w:p>
    <w:p>
      <w:pPr>
        <w:spacing w:after="0" w:line="225"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(g)  promptly after the same become publicly available, copies of all periodic and other reports, proxy statements and other materials filed by the Borrower or any Subsidiary with the SEC or with any national securities exchange,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[reserved]; and</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  promptly following any written request therefor, such other information regarding the operations, business affairs and financial condition of the Borrower, any Subsidiary or any Plan, or compliance with the terms of any Loan Document, as the Administrative Agent or any Lender through the Administrative Agent may reasonably request, in each case subject to the limitations set forth herein.</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satisfied with respect to information of the Borrower or any Subsidiary by furnishing the applicable financial statements of the Borrower (or any direct or indirect parent of the Borrower) Form 10-K, 10-Q or 8-K,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(A) and (B), (i) to the extent such information relates to a parent of the Borrower, such information is accompanied by consolidating information that explains in reasonable detail the differences between the information relating to the Borrower (or such parent), on the one hand, and the information relating to the Borrower on a standalone basis, on the other hand and (ii) to the extent such information is in lieu of information required to be provided under Section 5.01(a), such materials are accompanied by a report and opinion of PricewaterhouseCoopers LLP or such other firm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24" w:name="page125"/>
    <w:bookmarkEnd w:id="12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reasonably acceptable to the Administrative Agent or any other independent registered public accounting firm reasonably determined to be of nationally recognized standing, which report and opinion shall be prepared in accordance with generally accepted auditing standards and shall not be subject to any “going concern” or like qualification or exception (other than solely resulting from (1) the impending maturity of any Indebtedness or (2) an Default under the Financial Performance Covenants) or any qualification or exception as to the scope of such audit.</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Documents required to be delivered pursuant to Section 5.01(a), (b) or (f) (to the extent any such documents are included in materials otherwise filed with the SEC) may be delivered electronically and if so delivered, shall be deemed to have been delivered on the date on which the Borrower notifies the Administrative Agent that it has filed such documents on the SEC’s EDGAR system (or any successor system adopted by the SEC).</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neither Borrower nor any Subsidiary shall be required to deliver, disclose, permit the inspection, examination or making of copies of or excerpts from, or any discussion of, any document, information, or other matter (i) that constitutes a non-financial trade secret or non-financial proprietary information, (ii) in respect of which disclosure to the Administrative Agent (or any Lender (or their respective representatives or contractors)) is prohibited by applicable </w:t>
      </w:r>
      <w:r>
        <w:rPr>
          <w:rFonts w:ascii="Times New Roman" w:cs="Times New Roman" w:eastAsia="Times New Roman" w:hAnsi="Times New Roman"/>
          <w:sz w:val="18"/>
          <w:szCs w:val="18"/>
          <w:color w:val="FF0000"/>
          <w:strike w:val="1"/>
        </w:rPr>
        <w:t>law</w:t>
      </w:r>
      <w:r>
        <w:rPr>
          <w:rFonts w:ascii="Times New Roman" w:cs="Times New Roman" w:eastAsia="Times New Roman" w:hAnsi="Times New Roman"/>
          <w:sz w:val="18"/>
          <w:szCs w:val="18"/>
          <w:u w:val="single" w:color="auto"/>
          <w:color w:val="0000FF"/>
        </w:rPr>
        <w:t>Requirements of Law</w:t>
      </w:r>
      <w:r>
        <w:rPr>
          <w:rFonts w:ascii="Times New Roman" w:cs="Times New Roman" w:eastAsia="Times New Roman" w:hAnsi="Times New Roman"/>
          <w:sz w:val="18"/>
          <w:szCs w:val="18"/>
          <w:color w:val="auto"/>
        </w:rPr>
        <w:t>, fiduciary duty or binding agreement, (iii) that is subject to attorney-client or similar privilege or constitutes attorney work product or (iv) with respect to which any Loan Party or any Subsidiary owes confidentiality obligations (to the extent not created in contemplation of such Loan Party’s or Subsidiary’s obligations under this Section 5.01) to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-408305</wp:posOffset>
            </wp:positionV>
            <wp:extent cx="99441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(for distribution to each Lender), written notice of the following promptly after obtaining knowledge thereof:</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(a)  the occurrence of any Default or Event of Default, which notice shall specify the nature thereof, the period of existence thereof and what action the applicable Loan Parties propose to take with respect thereto;</w:t>
      </w:r>
    </w:p>
    <w:p>
      <w:pPr>
        <w:spacing w:after="0" w:line="162"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(b)  within five (5) Business Days after an authorized officer of any Loan Party or any of its Subsidiaries obtains knowledge thereof, notice from an authorized officer of the Borrower of (i) the commencement of, or any material development in, any litigation, action, proceeding or labor controversy or proceeding affecting any Loan Party or any Subsidiary of any Loan Party or its respective property (including in respect of Environmental Laws and the Borrower’s and its Subsidiaries’ intellectual property) (A) in which the amount of damages could reasonably be expected to exceed $5,000,000, (B) which is reasonably likely to result in a Material Adverse Effect, or (C) which purports to affect the legality, validity or enforceability of any Loan Document or (ii) the occurrence of any material adverse development with respect to any litigation, action, proceeding or labor controversy described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and, in each case together with a statement of an authorized officer of the Borrower, which notice shall specify the nature thereof, and what actions the applicable Loan Parties propose to take with respect thereto, and, to the extent the Collateral Agent requests, copies of all documentation related thereto;</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 occurrence of any ERISA Event which could reasonably be expected to result in a Material Adverse Effect;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(d)  within five (5) Business Days after any Loan Party obtains knowledge of the occurrence of a material breach or default or notice of termination by any party under, or material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25" w:name="page126"/>
    <w:bookmarkEnd w:id="125"/>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entered into by any party to, any document or agreement in respect of Subordinated Indebtedness (including, without limitation, the Google Note), a statement of an authorized officer of the Borrower setting forth details of such material breach or default or notice of termination and the actions taken or to be taken with respect thereto and, if applicable, a copy of such amendment;</w:t>
      </w:r>
    </w:p>
    <w:p>
      <w:pPr>
        <w:spacing w:after="0" w:line="176" w:lineRule="exact"/>
        <w:rPr>
          <w:sz w:val="20"/>
          <w:szCs w:val="20"/>
          <w:color w:val="auto"/>
        </w:rPr>
      </w:pPr>
    </w:p>
    <w:p>
      <w:pPr>
        <w:ind w:left="4" w:right="820" w:firstLine="991"/>
        <w:spacing w:after="0" w:line="282" w:lineRule="auto"/>
        <w:rPr>
          <w:sz w:val="20"/>
          <w:szCs w:val="20"/>
          <w:color w:val="auto"/>
        </w:rPr>
      </w:pPr>
      <w:r>
        <w:rPr>
          <w:rFonts w:ascii="Times New Roman" w:cs="Times New Roman" w:eastAsia="Times New Roman" w:hAnsi="Times New Roman"/>
          <w:sz w:val="18"/>
          <w:szCs w:val="18"/>
          <w:color w:val="auto"/>
        </w:rPr>
        <w:t>(e)  within ten (10) Business Days after, receipt thereof, copies of all “management letters” submitted to any Loan Party by the independent public accountants referred to in Section 5.01 in connection with each audit made by such accountants;</w:t>
      </w:r>
    </w:p>
    <w:p>
      <w:pPr>
        <w:spacing w:after="0" w:line="162"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(f)  immediately upon becoming aware thereof, notice (whether involuntary or voluntary) of the bankruptcy, insolvency, reorganization of any Loan Party, or the appointment of any trustee in connection with or anticipation of any such occurrence, or the taking of any step by any Person in furtherance of any such action or occurrence;</w:t>
      </w:r>
    </w:p>
    <w:p>
      <w:pPr>
        <w:spacing w:after="0" w:line="176" w:lineRule="exact"/>
        <w:rPr>
          <w:sz w:val="20"/>
          <w:szCs w:val="20"/>
          <w:color w:val="auto"/>
        </w:rPr>
      </w:pPr>
    </w:p>
    <w:p>
      <w:pPr>
        <w:jc w:val="both"/>
        <w:ind w:left="4" w:right="140" w:firstLine="991"/>
        <w:spacing w:after="0" w:line="257" w:lineRule="auto"/>
        <w:rPr>
          <w:sz w:val="20"/>
          <w:szCs w:val="20"/>
          <w:color w:val="auto"/>
        </w:rPr>
      </w:pPr>
      <w:r>
        <w:rPr>
          <w:rFonts w:ascii="Times New Roman" w:cs="Times New Roman" w:eastAsia="Times New Roman" w:hAnsi="Times New Roman"/>
          <w:sz w:val="18"/>
          <w:szCs w:val="18"/>
          <w:color w:val="auto"/>
        </w:rPr>
        <w:t>(g)  promptly upon the receipt thereof, any written notice received by the Borrower or any Subsidiary that the FDA or other comparable Governmental Authority (including any Public Health Regulatory Agency) is (i) limiting, suspending or revoking any Registration of the Borrower or any Subsidiary, (ii) changing the market classification or labeling of the products of the Borrower or any Subsidiary under any such Registration,</w:t>
      </w:r>
    </w:p>
    <w:p>
      <w:pPr>
        <w:spacing w:after="0" w:line="1" w:lineRule="exact"/>
        <w:rPr>
          <w:sz w:val="20"/>
          <w:szCs w:val="20"/>
          <w:color w:val="auto"/>
        </w:rPr>
      </w:pPr>
    </w:p>
    <w:p>
      <w:pPr>
        <w:ind w:left="4" w:right="180" w:hanging="4"/>
        <w:spacing w:after="0" w:line="253" w:lineRule="auto"/>
        <w:tabs>
          <w:tab w:leader="none" w:pos="3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considering any of the foregoing, or (iv) considering or implementing any other such regulatory action either directly or indirectly involving the Borrower or any Subsidiary or their products, except where the regulatory action is focused on the further manufacturing, processing, packaging/repackaging, labeling/relabeling, marketing, use, or distribution of products by customers of the Borrower or any Subsidiary or other downstream purchasers or recipients;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the foregoing clauses (i) through (iv), where such action is not reasonably likely to result in (x) an obligation in excess of $5,000,000, individually or in the aggregate, or (y) a Material Adverse Effect;</w:t>
      </w:r>
    </w:p>
    <w:p>
      <w:pPr>
        <w:spacing w:after="0" w:line="18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(h)  promptly upon the receipt thereof, (i) any FDA Section 305 notice of hearing before report of criminal violation (21 U.S.C. § 335) or other written notice regarding the planned or actual institution of criminal proceedings against the Borrower or any Subsidiary, (ii) any written notice from any Governmental Authority proposing or threatening that any product of the Borrower or any Subsidiary will become the subject of seizure, embargo, withdrawal of marketing authorization, recall, detention, or suspension of manufacturing, (iii) any FDA warning letter, untitled letter, or Form FDA 483 notice of inspectional observations, and/or other similar written notice, complaint or inquiry made by the FDA or any comparable Governmental Authority (including any Public Health Regulatory Agency) asserting that the manufacture, distribution, marketing or sale of the products of the Borrower or any Subsidiary is not in compliance with any applicable </w:t>
      </w:r>
      <w:r>
        <w:rPr>
          <w:rFonts w:ascii="Times New Roman" w:cs="Times New Roman" w:eastAsia="Times New Roman" w:hAnsi="Times New Roman"/>
          <w:sz w:val="18"/>
          <w:szCs w:val="18"/>
          <w:color w:val="FF0000"/>
          <w:strike w:val="1"/>
        </w:rPr>
        <w:t>law</w:t>
      </w:r>
      <w:r>
        <w:rPr>
          <w:rFonts w:ascii="Times New Roman" w:cs="Times New Roman" w:eastAsia="Times New Roman" w:hAnsi="Times New Roman"/>
          <w:sz w:val="18"/>
          <w:szCs w:val="18"/>
          <w:u w:val="single" w:color="auto"/>
          <w:color w:val="0000FF"/>
        </w:rPr>
        <w:t>Requirement of Law</w:t>
      </w:r>
      <w:r>
        <w:rPr>
          <w:rFonts w:ascii="Times New Roman" w:cs="Times New Roman" w:eastAsia="Times New Roman" w:hAnsi="Times New Roman"/>
          <w:sz w:val="18"/>
          <w:szCs w:val="18"/>
          <w:color w:val="auto"/>
        </w:rPr>
        <w:t>, (iv) any written notice asserting that a product of the Borrower or any Subsidiary has been or is being seized, embargoed, withdrawn, recalled, detained, or subject to a suspension of manufacturing by any Governmental Authority, or (v) any written notice of the commencement, or the threatened commencement, of any proceedings in the United States or any other applicable jurisdiction seeking the withdrawal, recall, suspension, import detention, or seizure of any product of any of the Borrower or any Subsidiary, except, in each case of the foregoing clauses (i) through (v), where such action could not reasonably be expected to result in (x) an obligation in excess of $5,000,000, individually or in the aggregate, or (y)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-681990</wp:posOffset>
            </wp:positionV>
            <wp:extent cx="942975"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70"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(i)  concurrently with the delivery of the financial information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information regarding any material amendment to the organizational documents of any Loan Party or changes in accounting or financial reporting practices, fiscal years or fiscal quarters of the Loan Parties, a certificate, certifying to the extent of any change from a prior certification, from an authorized officer of the Borrower notifying the Agents of such amendment and attaching thereto any relevant documentation in connection therewith; and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4"/>
          </w:cols>
          <w:pgMar w:left="436" w:top="270" w:right="459" w:bottom="1440" w:gutter="0" w:footer="0" w:header="0"/>
        </w:sectPr>
      </w:pPr>
    </w:p>
    <w:bookmarkStart w:id="126" w:name="page127"/>
    <w:bookmarkEnd w:id="1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   any other development that results in, or is reasonably likely, individually or in the aggregate, to result in, a Material Adverse Effect.</w:t>
      </w:r>
    </w:p>
    <w:p>
      <w:pPr>
        <w:spacing w:after="0" w:line="22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 xml:space="preserve">Each notice delivered under this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  The Borrower will furnish to the Collateral Agent prompt written notice (but in no event later than </w:t>
      </w:r>
      <w:r>
        <w:rPr>
          <w:rFonts w:ascii="Times New Roman" w:cs="Times New Roman" w:eastAsia="Times New Roman" w:hAnsi="Times New Roman"/>
          <w:sz w:val="18"/>
          <w:szCs w:val="18"/>
          <w:u w:val="single" w:color="auto"/>
          <w:color w:val="0000FF"/>
        </w:rPr>
        <w:t>ten (</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following such change) of any change (i) in any Loan Party’s legal name, (ii) in the jurisdiction of incorporation or organization of any Loan Party or (iii) in any Loan Party’s organizational identification number. The Borrower agrees not to effect or permit any change referred to in the preceding sentence unless all filings have been made under the Uniform Commercial Code or otherwise that are required in order for the Collateral Agent to continue at all times following such change to have a valid, legal and perfected security interest in all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5398135</wp:posOffset>
            </wp:positionH>
            <wp:positionV relativeFrom="paragraph">
              <wp:posOffset>-548640</wp:posOffset>
            </wp:positionV>
            <wp:extent cx="20574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-548640</wp:posOffset>
            </wp:positionV>
            <wp:extent cx="4318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3"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Each year, at the time of delivery of annual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the Borrower shall deliver to the Collateral Agent a </w:t>
      </w:r>
      <w:r>
        <w:rPr>
          <w:rFonts w:ascii="Times New Roman" w:cs="Times New Roman" w:eastAsia="Times New Roman" w:hAnsi="Times New Roman"/>
          <w:sz w:val="18"/>
          <w:szCs w:val="18"/>
          <w:color w:val="FF0000"/>
          <w:strike w:val="1"/>
        </w:rPr>
        <w:t>certificate</w:t>
      </w:r>
      <w:r>
        <w:rPr>
          <w:rFonts w:ascii="Times New Roman" w:cs="Times New Roman" w:eastAsia="Times New Roman" w:hAnsi="Times New Roman"/>
          <w:sz w:val="18"/>
          <w:szCs w:val="18"/>
          <w:u w:val="single" w:color="auto"/>
          <w:color w:val="0000FF"/>
        </w:rPr>
        <w:t>Compliance Certificate</w:t>
      </w:r>
      <w:r>
        <w:rPr>
          <w:rFonts w:ascii="Times New Roman" w:cs="Times New Roman" w:eastAsia="Times New Roman" w:hAnsi="Times New Roman"/>
          <w:sz w:val="18"/>
          <w:szCs w:val="18"/>
          <w:color w:val="auto"/>
        </w:rPr>
        <w:t xml:space="preserve"> executed by a Financial Officer of the Borrower setting forth the information required pursuant to the Perfection Certificate or confirming that there has been no change in such information since the date of the Perfection Certificate delivered on the Effective Date or the date of the most recent certificate delivered pursuant to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-276860</wp:posOffset>
            </wp:positionV>
            <wp:extent cx="10629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6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Public Health Laws. The Borrower will, and will cause each of the Subsidiaries to, do or cause to be done all things necessary to preserve, renew and keep in full force and effect its legal existence and the rights, qualifications, permits, approvals, accreditations, authorizations, licenses, franchises, patents, copyrights, trademarks and trade names material to the conduct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Without limiting the generality of the foregoing, the Borrower will comply, and will cause each other Loan Party to comply, with all applicable Health Care Laws and Public Health Laws relating to the operation of such Person’s business, except where non-compliance is not reasonably likely to result in, individually or in the aggregate, Material Regulatory Liabilities. All products developed, manufactured, tested, investigated, distributed or marketed by or on behalf of the Borrower and its Subsidiaries that are subject to the jurisdiction of the FDA or any comparable Governmental Authority shall be developed, tested, manufactured, investigated, distributed and marketed in compliance with the applicable Public Health Laws and any other applicable Requirement of Law, including, without limitation, pre-market notification, good manufacturing practices, labeling, advertising, record-keeping, and adverse event reporting, except where the failure to comply is not reasonably likely to result, either individually or in the aggregate, in Material Regulatory Liabilities.</w:t>
      </w:r>
    </w:p>
    <w:p>
      <w:pPr>
        <w:spacing w:after="0" w:line="19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Borrower will, and will cause each of the Subsidiaries to, pay its Tax liabilities, before the same shall become delinquent or in default, except where (a) the validity or amount thereof is being contested in good faith by appropriate proceedings and the Borrower or such Subsidiary has set aside on its books adequate reserves with respect thereto in accordance with GAAP or (b) the failure to make payment pending such contest is not reasonably likely to, individually or in the aggregate, result in a Material Adverse Effect.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60"/>
          </w:cols>
          <w:pgMar w:left="440" w:top="270" w:right="499" w:bottom="1440" w:gutter="0" w:footer="0" w:header="0"/>
        </w:sectPr>
      </w:pPr>
    </w:p>
    <w:bookmarkStart w:id="127" w:name="page128"/>
    <w:bookmarkEnd w:id="127"/>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5.06. </w:t>
      </w: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Properties</w:t>
      </w:r>
      <w:r>
        <w:rPr>
          <w:rFonts w:ascii="Times New Roman" w:cs="Times New Roman" w:eastAsia="Times New Roman" w:hAnsi="Times New Roman"/>
          <w:sz w:val="18"/>
          <w:szCs w:val="18"/>
          <w:color w:val="auto"/>
        </w:rPr>
        <w:t xml:space="preserve">. The Borrower will, and will cause each of the Subsidiaries to, (a) keep and maintain all tangible property material to the conduct of its business in good working order and condition, ordinary wear and tear and casualty and condemnation excepted and (b) with respect to IP Rights owned by the Borrower and its Subsidiaries, maintain, renew, protect and defend such IP Rights that are material to the conduct of the business of the Borrower and its Subsidiaries,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any Disposition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-548640</wp:posOffset>
            </wp:positionV>
            <wp:extent cx="6940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6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Borrower will, and will cause each of the Subsidiaries to, maintain, with financially sound and reputable insurance companies (which may include self-insurance), (a) insurance in such amounts (with no greater risk retention) and against such risks as are customarily maintained by companies of established repute engaged in the same or similar businesses operating in the same or similar locations and (b) all insurance required to be maintained pursuant to the Security Documents; each insurance policy maintained by any Loan Party pursuant to this sentence shall name the Collateral Agent as additional insured or loss payee if permitted by law and the Borrower shall use commercially reasonable efforts to cause each such insurance policy to provide that no cancellation, material reduction in amount or material change in coverage thereof shall be effective until at least </w:t>
      </w:r>
      <w:r>
        <w:rPr>
          <w:rFonts w:ascii="Times New Roman" w:cs="Times New Roman" w:eastAsia="Times New Roman" w:hAnsi="Times New Roman"/>
          <w:sz w:val="18"/>
          <w:szCs w:val="18"/>
          <w:u w:val="single" w:color="auto"/>
          <w:color w:val="0000FF"/>
        </w:rPr>
        <w:t>thirty (</w:t>
      </w:r>
      <w:r>
        <w:rPr>
          <w:rFonts w:ascii="Times New Roman" w:cs="Times New Roman" w:eastAsia="Times New Roman" w:hAnsi="Times New Roman"/>
          <w:sz w:val="18"/>
          <w:szCs w:val="18"/>
          <w:color w:val="000000"/>
        </w:rPr>
        <w:t>30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days (</w:t>
      </w:r>
      <w:r>
        <w:rPr>
          <w:rFonts w:ascii="Times New Roman" w:cs="Times New Roman" w:eastAsia="Times New Roman" w:hAnsi="Times New Roman"/>
          <w:sz w:val="18"/>
          <w:szCs w:val="18"/>
          <w:u w:val="single" w:color="auto"/>
          <w:color w:val="0000FF"/>
        </w:rPr>
        <w:t>ten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days in the case of non-payment) after receipt by the Collateral Agent of written notice thereof;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the foregoing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shall not prohibit any merger, consolidation, liquidation or dissolution permitted under </w:t>
      </w:r>
      <w:r>
        <w:rPr>
          <w:rFonts w:ascii="Times New Roman" w:cs="Times New Roman" w:eastAsia="Times New Roman" w:hAnsi="Times New Roman"/>
          <w:sz w:val="18"/>
          <w:szCs w:val="18"/>
          <w:u w:val="single" w:color="auto"/>
          <w:color w:val="000000"/>
        </w:rPr>
        <w:t>Section 6.03</w:t>
      </w:r>
      <w:r>
        <w:rPr>
          <w:rFonts w:ascii="Times New Roman" w:cs="Times New Roman" w:eastAsia="Times New Roman" w:hAnsi="Times New Roman"/>
          <w:sz w:val="18"/>
          <w:szCs w:val="18"/>
          <w:color w:val="000000"/>
        </w:rPr>
        <w:t>. The Borrower will furnish to the Lenders, upon written request of the Administrative Agent, information in reasonable detail as to the insurance so maintained. The Borrower will, with respect to each Mortgaged Property, obtain flood insurance in such total amount as the Administrative Agent or the Required Lenders may from time to time reasonably require (but such amount may be no less than that amount required under the National Flood Insurance Program as set forth in the Flood Disaster Protection Act of 1973, as amended from time to time), if at any time the area in which any improvements located on any Mortgaged Property is designated a “flood hazard area” in any Flood Insurance Rate Map published by the Federal Emergency Management Agency (or any successor agency), and otherwise comply with the National Flood Insurance Program as set forth in the Flood Disaster Protection Act of 1973,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-1089025</wp:posOffset>
            </wp:positionV>
            <wp:extent cx="46291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-1089025</wp:posOffset>
            </wp:positionV>
            <wp:extent cx="20574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-1089025</wp:posOffset>
            </wp:positionV>
            <wp:extent cx="4318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Casualty and Condemnation</w:t>
      </w:r>
      <w:r>
        <w:rPr>
          <w:rFonts w:ascii="Times New Roman" w:cs="Times New Roman" w:eastAsia="Times New Roman" w:hAnsi="Times New Roman"/>
          <w:sz w:val="18"/>
          <w:szCs w:val="18"/>
          <w:color w:val="auto"/>
        </w:rPr>
        <w:t>. The Borrower (a)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Security Documents.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SECTION 5.09. Books and Records; Inspection and Audit Rights; Field Exams.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366014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FF0000"/>
          <w:strike w:val="1"/>
        </w:rPr>
        <w:t>SECTION 5.09.</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Books and Records; Inspection and Audit Rights</w:t>
      </w:r>
      <w:r>
        <w:rPr>
          <w:rFonts w:ascii="Times New Roman" w:cs="Times New Roman" w:eastAsia="Times New Roman" w:hAnsi="Times New Roman"/>
          <w:sz w:val="18"/>
          <w:szCs w:val="18"/>
          <w:color w:val="000000"/>
        </w:rPr>
        <w:t>. The Borrower will, and will cause each of the Subsidiaries to, keep</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proper books of record and account in which full, true and correct entries are made of all dealings and transactions in relation to its business and activities. The Borrower will, and will cause each of the Subsidiaries to, permit any representatives designated by the Administrative Agent, upon reasonable prior notice, to visit and inspect its properties during normal business hours, to examine and make extracts from its books and records, including any information relating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-548640</wp:posOffset>
            </wp:positionV>
            <wp:extent cx="120015"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28" w:name="page129"/>
    <w:bookmarkEnd w:id="128"/>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actual or potential compliance with or liability under Environmental Laws, and to discuss its affairs, finances and condition with its officers and independent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provided the opportunity to participate in any such discussions with its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exercise such rights more often than one time during any calendar year absent the continuance of an Event of Default. Notwithstanding anything to the contrary in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none of the Borrower nor any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(it being understood, in the case of clauses (ii) and (iii) above, that the Borrower shall use its commercially reasonable efforts to communicate any requested information in a way that would not violate the applicable </w:t>
      </w:r>
      <w:r>
        <w:rPr>
          <w:rFonts w:ascii="Times New Roman" w:cs="Times New Roman" w:eastAsia="Times New Roman" w:hAnsi="Times New Roman"/>
          <w:sz w:val="18"/>
          <w:szCs w:val="18"/>
          <w:color w:val="FF0000"/>
          <w:strike w:val="1"/>
        </w:rPr>
        <w:t>law</w:t>
      </w:r>
      <w:r>
        <w:rPr>
          <w:rFonts w:ascii="Times New Roman" w:cs="Times New Roman" w:eastAsia="Times New Roman" w:hAnsi="Times New Roman"/>
          <w:sz w:val="18"/>
          <w:szCs w:val="18"/>
          <w:u w:val="single" w:color="auto"/>
          <w:color w:val="0000FF"/>
        </w:rPr>
        <w:t>Requirement of Law</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agreement or waive the applicable privilege).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6350</wp:posOffset>
            </wp:positionV>
            <wp:extent cx="95123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4"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Field Exams. Each Loan Party will, and will permit each of its Subsidiaries to, permit representatives of the Revolving Agent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conduct field examinations and audits of Accounts of the Loan Parties and their Subsidiaries (including to evaluate and make physical verifications of the Accounts in any manner and through any medium that the Revolving Agent considers advisable, to verify the amount and age of the Accounts, the identity and credit of the respective Account Debtors and to review the billing practices of the Loan Parties) (collectively, “Field Exams”), which shall, be at such reasonable times during normal business hours and unless an Event of Default is continuing, upon reasonable advance notice to the Borrower; provided, that for so long as no Event of Default shall have occurred and be continuing, Borrower shall not be obligated to reimburse Revolving Agent for more than one (1) Field Exam in any twelve month period; provided, that any additional Field Exams required by the Revolving Agent in any given 12-month period shall be performed at the expense of the Revolving Agent; provided, further, that if an Event of Default shall have occurred and be continuing, the Revolving Agent may conduct additional Field Exams at the Borrower’s expense. For the avoidance of doubt, the reimbursement limitations set forth in this clause (b)(ii) shall not apply to Field Exams conducted in connection with a Permitted Acquisition (provided, that unless agreed otherwise with the Borrower, there shall not be more than one such exam per Permitted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-1365885</wp:posOffset>
            </wp:positionV>
            <wp:extent cx="609473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-1228725</wp:posOffset>
            </wp:positionV>
            <wp:extent cx="685800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-1091565</wp:posOffset>
            </wp:positionV>
            <wp:extent cx="687514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-954405</wp:posOffset>
            </wp:positionV>
            <wp:extent cx="690943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-817245</wp:posOffset>
            </wp:positionV>
            <wp:extent cx="6978015"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-680085</wp:posOffset>
            </wp:positionV>
            <wp:extent cx="690054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-542925</wp:posOffset>
            </wp:positionV>
            <wp:extent cx="692658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-405765</wp:posOffset>
            </wp:positionV>
            <wp:extent cx="676338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-268605</wp:posOffset>
            </wp:positionV>
            <wp:extent cx="662622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-131445</wp:posOffset>
            </wp:positionV>
            <wp:extent cx="674624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495490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172"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Borrower will, and will cause each of the Subsidiaries to comply with all Requirements of Law, including ERISA, Environmental Laws, Health Care Laws and Public Health Laws applicable to it, its operations and all property owned, operated and leased by any of them, except where the failure to do so, individually or in the aggregate, is not reasonably likely to result in a Material Adverse Effect.</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Effective Date Term Loans shall be used by the Borrower, solely (a) for working capital and general corporate purposes, (b) to finance growth initiatives, (c) to pay for operating expenses and (d) to pay the Transaction Costs. The proceeds of the First Amendment Effective Date Term Loans shall be used by the Borrower for (a) working capital and general corporate purposes, (b) to finance growth initiatives, (c) to pay for operating expenses and (d) to pay the costs, fees and expenses in connection with the consummation of the First Amendment. The proceeds of the Second Amendment Effective Date Term Loans shall be used by the Borrower for (a) working capital and general corporate purposes, (b) to finance growth initiatives, (c) to pay for operating expenses and (d) to pay the costs, fees and expenses in connection with the consummation of the Second Amendment. </w:t>
      </w:r>
      <w:r>
        <w:rPr>
          <w:rFonts w:ascii="Times New Roman" w:cs="Times New Roman" w:eastAsia="Times New Roman" w:hAnsi="Times New Roman"/>
          <w:sz w:val="18"/>
          <w:szCs w:val="18"/>
          <w:u w:val="single" w:color="auto"/>
          <w:color w:val="0000FF"/>
        </w:rPr>
        <w:t>The proceeds of the Third Amendment Effective Date Term Loans shall be used by the Borrower to (x) pay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portion of the consideration for the Third Amendment Effective Date Acquisition, and (y) pay fees,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-132080</wp:posOffset>
            </wp:positionV>
            <wp:extent cx="4989195"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49891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480060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29" w:name="page130"/>
    <w:bookmarkEnd w:id="129"/>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expenses incurred by the Loan Parties in connection with the Third Amendment Effective Date Acquisition and the Third Amendment. The proceeds of the Revolving Loans will be used by the Borrower (x) pay a portion of the consideration for the Third Amendment Effective Date Acquisition, (y) pay fees, costs and expenses incurred in connection with the Third Amendment Effective Date Acquisition and the Third Amendment, and (z) for working capital and general corporate purposes.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 part of the proceeds of any Loan will be used, whether directly or indirectly, for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purpose that entails a violation of any of the Regulations of the Board, including Regulations T, U and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65747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48906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90054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270891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6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Additional Subsidiaries</w:t>
      </w:r>
      <w:r>
        <w:rPr>
          <w:rFonts w:ascii="Times New Roman" w:cs="Times New Roman" w:eastAsia="Times New Roman" w:hAnsi="Times New Roman"/>
          <w:sz w:val="18"/>
          <w:szCs w:val="18"/>
          <w:color w:val="auto"/>
        </w:rPr>
        <w:t xml:space="preserve">. If any additional Subsidiary is formed or acquired after the Effective Date, the Borrower will, within </w:t>
      </w:r>
      <w:r>
        <w:rPr>
          <w:rFonts w:ascii="Times New Roman" w:cs="Times New Roman" w:eastAsia="Times New Roman" w:hAnsi="Times New Roman"/>
          <w:sz w:val="18"/>
          <w:szCs w:val="18"/>
          <w:u w:val="single" w:color="auto"/>
          <w:color w:val="0000FF"/>
        </w:rPr>
        <w:t>sixty (</w:t>
      </w:r>
      <w:r>
        <w:rPr>
          <w:rFonts w:ascii="Times New Roman" w:cs="Times New Roman" w:eastAsia="Times New Roman" w:hAnsi="Times New Roman"/>
          <w:sz w:val="18"/>
          <w:szCs w:val="18"/>
          <w:color w:val="000000"/>
        </w:rPr>
        <w:t>60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days of such event, notify the Collateral Agent and the Administrative Agent thereof and cause the Collateral and Guarantee Requirement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be satisfied with respect to such Subsidiary (if it is a Subsidiary Loan Party, it being understood that such Loan Party shall not be required to fulfill any requirements not in the Collateral and Guarantee Agreement and is subject to any exclusions and exceptions) and with respect to any Equity Interest in such Subsidiary owned by or on behalf of any Loan Party;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Collateral Agent may, in its reasonable judgment, grant extensions of time for compliance, or exceptions from compliance, with the provisions of this paragraph by any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-546100</wp:posOffset>
            </wp:positionV>
            <wp:extent cx="43688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8"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and will cause each Subsidiary Loan Party to, execute any and all further documents, financing statements, agreements and instruments, and take all such further actions (including the filing and recording of financing statements, fixture filings, mortgages, deeds of trust and other documents), which may be required under any applicable </w:t>
      </w:r>
      <w:r>
        <w:rPr>
          <w:rFonts w:ascii="Times New Roman" w:cs="Times New Roman" w:eastAsia="Times New Roman" w:hAnsi="Times New Roman"/>
          <w:sz w:val="18"/>
          <w:szCs w:val="18"/>
          <w:color w:val="FF0000"/>
          <w:strike w:val="1"/>
        </w:rPr>
        <w:t>law</w:t>
      </w:r>
      <w:r>
        <w:rPr>
          <w:rFonts w:ascii="Times New Roman" w:cs="Times New Roman" w:eastAsia="Times New Roman" w:hAnsi="Times New Roman"/>
          <w:sz w:val="18"/>
          <w:szCs w:val="18"/>
          <w:u w:val="single" w:color="auto"/>
          <w:color w:val="0000FF"/>
        </w:rPr>
        <w:t>Requirement of Law</w:t>
      </w:r>
      <w:r>
        <w:rPr>
          <w:rFonts w:ascii="Times New Roman" w:cs="Times New Roman" w:eastAsia="Times New Roman" w:hAnsi="Times New Roman"/>
          <w:sz w:val="18"/>
          <w:szCs w:val="18"/>
          <w:color w:val="auto"/>
        </w:rPr>
        <w:t>, or which the Administrative Agent or the Required Lenders may reasonably request, to cause the Collateral and Guarantee Requirement to be and remain satisfied, all at the expense of the Loan Parties.</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material assets (including any Material Real Property but excluding any Excluded Assets or any other asset located outside the United States) or improvements thereto or any interest therein are acquired by the Borrower or any Subsidiary Loan Party after the Effective Date (other than assets constituting Collateral under the Collateral Agreement that become subject to the Lien in favor of the Collateral Agent upon acquisition thereof), the Borrower will promptly notify the Administrative Agent and the Lenders thereof and, if requested in writing by the Administrative Agent or the Required Lenders, the Borrower will cause such assets to be subjected to the Lien of the Security Documents securing the Obligations and will take, and cause the Subsidiary Loan Parties to take, such actions as shall be necessary or reasonably requested in writing by the Administrative Agent to grant and perfect such Liens, including actions described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all at the expense of the Loan Parties, all within </w:t>
      </w:r>
      <w:r>
        <w:rPr>
          <w:rFonts w:ascii="Times New Roman" w:cs="Times New Roman" w:eastAsia="Times New Roman" w:hAnsi="Times New Roman"/>
          <w:sz w:val="18"/>
          <w:szCs w:val="18"/>
          <w:u w:val="single" w:color="auto"/>
          <w:color w:val="0000FF"/>
        </w:rPr>
        <w:t>ninety (</w:t>
      </w: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may, in its reasonable judgment, grant extensions of time for compliance or exceptions with the provisions of this paragraph by any Loan Party. Notwithstanding anything to the contrary in this Agreement or any Security Document, no Loan Party shall be required to pledge or grant security interests in particular assets if, in the reasonable judgment of the Administrative Agent or the Collateral Agent, the costs of creating or perfecting such pledges or security interests in such assets (including any mortgage, stamp, intangibles or other tax) are excessive in relation to the benefits to the Lenders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-2053590</wp:posOffset>
            </wp:positionV>
            <wp:extent cx="94297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5706745</wp:posOffset>
            </wp:positionH>
            <wp:positionV relativeFrom="paragraph">
              <wp:posOffset>-681990</wp:posOffset>
            </wp:positionV>
            <wp:extent cx="50609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17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in each case, to the extent that the failure to do so is not reasonably likely to have, individually or in the aggregate, a Material Adverse Effect, the Borrower will comply, and make commercially reasonable efforts to cause all lessees and other Persons operating or occupying its properties to comply with all applicable Environmental Laws and Environmental Permits;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80"/>
          </w:cols>
          <w:pgMar w:left="440" w:top="270" w:right="479" w:bottom="1440" w:gutter="0" w:footer="0" w:header="0"/>
        </w:sectPr>
      </w:pPr>
    </w:p>
    <w:bookmarkStart w:id="130" w:name="page131"/>
    <w:bookmarkEnd w:id="130"/>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obtain and renew all Environmental Permits necessary for its operations and properties; and, in each case to the extent the Borrower or any Subsidiary is required by Environmental Laws, conduct any investigation, study, sampling and testing, and undertake any cleanup, removal, remedial or other action necessary to remove and clean up all Hazardous Materials at, on, under or emanating from any affected property, in accordance with the requirements of all Environmental Laws.</w:t>
      </w:r>
    </w:p>
    <w:p>
      <w:pPr>
        <w:spacing w:after="0" w:line="18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Annual Lender Meeting</w:t>
      </w:r>
      <w:r>
        <w:rPr>
          <w:rFonts w:ascii="Times New Roman" w:cs="Times New Roman" w:eastAsia="Times New Roman" w:hAnsi="Times New Roman"/>
          <w:sz w:val="18"/>
          <w:szCs w:val="18"/>
          <w:color w:val="auto"/>
        </w:rPr>
        <w:t xml:space="preserve">. The Borrower shall host a meeting (which may be in the form of a conference call) with representatives of the Administrative Agent and the Lenders once during each fiscal year of the Borrower, in each case, following delivery of the financial statements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and upon reasonable prior notice to be held at such time as reasonably designated by the Borrower (in consultation with the Administrative Agent), at which meeting shall be discussed the financial results of the Borrower and the Subsidiaries.</w:t>
      </w:r>
    </w:p>
    <w:p>
      <w:pPr>
        <w:spacing w:after="0" w:line="180" w:lineRule="exact"/>
        <w:rPr>
          <w:sz w:val="20"/>
          <w:szCs w:val="20"/>
          <w:color w:val="auto"/>
        </w:rPr>
      </w:pPr>
    </w:p>
    <w:p>
      <w:pPr>
        <w:jc w:val="both"/>
        <w:ind w:left="4" w:right="5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Post-Closing Covenants</w:t>
      </w:r>
      <w:r>
        <w:rPr>
          <w:rFonts w:ascii="Times New Roman" w:cs="Times New Roman" w:eastAsia="Times New Roman" w:hAnsi="Times New Roman"/>
          <w:sz w:val="18"/>
          <w:szCs w:val="18"/>
          <w:color w:val="auto"/>
        </w:rPr>
        <w:t xml:space="preserve">. The Borrower agrees to deliver, or cause to be delivered, to the Administrative Agent, the items described on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on the Effective Date by the times specified with respect to such items, or such later time as may be agreed to by the Administrative Agent in its sole discretion.</w:t>
      </w:r>
    </w:p>
    <w:p>
      <w:pPr>
        <w:spacing w:after="0" w:line="176" w:lineRule="exact"/>
        <w:rPr>
          <w:sz w:val="20"/>
          <w:szCs w:val="20"/>
          <w:color w:val="auto"/>
        </w:rPr>
      </w:pPr>
    </w:p>
    <w:p>
      <w:pPr>
        <w:jc w:val="both"/>
        <w:ind w:left="4" w:right="380" w:firstLine="440"/>
        <w:spacing w:after="0" w:line="312" w:lineRule="auto"/>
        <w:rPr>
          <w:sz w:val="20"/>
          <w:szCs w:val="20"/>
          <w:color w:val="auto"/>
        </w:rPr>
      </w:pPr>
      <w:r>
        <w:rPr>
          <w:rFonts w:ascii="Times New Roman" w:cs="Times New Roman" w:eastAsia="Times New Roman" w:hAnsi="Times New Roman"/>
          <w:sz w:val="17"/>
          <w:szCs w:val="17"/>
          <w:u w:val="single" w:color="auto"/>
          <w:color w:val="0000FF"/>
        </w:rPr>
        <w:t>SECTION 5.17. Borrowing Base and Other Deliverables. The Borrower will deliver to the Revolving Agent each of the financial statements, reports, projections or other items set forth below at the following times in form and substance satisfactory to the Revolving Agent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-164465</wp:posOffset>
            </wp:positionV>
            <wp:extent cx="644652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-27305</wp:posOffset>
            </wp:positionV>
            <wp:extent cx="673798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120"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(a)  Borrowing Base Reporting. As soon as available, but in any event no later than twenty (20) days after the end of each fiscal month, calculated in respect of the immediately preceding month, in each case, unless otherwise waived in writing by the Revolving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624078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603504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u w:val="single" w:color="auto"/>
          <w:color w:val="0000FF"/>
        </w:rPr>
        <w:t>(i)   an executed 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26035</wp:posOffset>
            </wp:positionV>
            <wp:extent cx="208280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97" w:lineRule="exact"/>
        <w:rPr>
          <w:sz w:val="20"/>
          <w:szCs w:val="20"/>
          <w:color w:val="auto"/>
        </w:rPr>
      </w:pPr>
    </w:p>
    <w:p>
      <w:pPr>
        <w:jc w:val="both"/>
        <w:ind w:left="444" w:right="60" w:firstLine="952"/>
        <w:spacing w:after="0" w:line="266" w:lineRule="auto"/>
        <w:rPr>
          <w:sz w:val="20"/>
          <w:szCs w:val="20"/>
          <w:color w:val="auto"/>
        </w:rPr>
      </w:pPr>
      <w:r>
        <w:rPr>
          <w:rFonts w:ascii="Times New Roman" w:cs="Times New Roman" w:eastAsia="Times New Roman" w:hAnsi="Times New Roman"/>
          <w:sz w:val="18"/>
          <w:szCs w:val="18"/>
          <w:u w:val="single" w:color="auto"/>
          <w:color w:val="0000FF"/>
        </w:rPr>
        <w:t>(ii)  a detailed aging of each Loan Party’s Accounts (each, based on and describing the respective invoice and due dates or terms of such invoice and delivered electronically in an acceptable format, if such Loan Party has implemented electronic reporting), along with a detailed calculation of those Accounts that are not Eligible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-278765</wp:posOffset>
            </wp:positionV>
            <wp:extent cx="605218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-141605</wp:posOffset>
            </wp:positionV>
            <wp:extent cx="664337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-4445</wp:posOffset>
            </wp:positionV>
            <wp:extent cx="27774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8" w:lineRule="exact"/>
        <w:rPr>
          <w:sz w:val="20"/>
          <w:szCs w:val="20"/>
          <w:color w:val="auto"/>
        </w:rPr>
      </w:pPr>
    </w:p>
    <w:p>
      <w:pPr>
        <w:jc w:val="both"/>
        <w:ind w:left="444" w:right="160" w:firstLine="952"/>
        <w:spacing w:after="0" w:line="266" w:lineRule="auto"/>
        <w:rPr>
          <w:sz w:val="20"/>
          <w:szCs w:val="20"/>
          <w:color w:val="auto"/>
        </w:rPr>
      </w:pPr>
      <w:r>
        <w:rPr>
          <w:rFonts w:ascii="Times New Roman" w:cs="Times New Roman" w:eastAsia="Times New Roman" w:hAnsi="Times New Roman"/>
          <w:sz w:val="18"/>
          <w:szCs w:val="18"/>
          <w:u w:val="single" w:color="auto"/>
          <w:color w:val="0000FF"/>
        </w:rPr>
        <w:t>(iii)  a summary aging (including the invoice or due date and, upon the Revolving Agent’s request, with a detailed aging and aged by invoice or due date as so requested), by vendor, of each Loan Party’s accounts payable and any book overdraft (delivered electronically in an acceptable format, if such Loan Party has implemented electronic reporting) and a detailed aging, by vendor, of any held checks;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-278765</wp:posOffset>
            </wp:positionV>
            <wp:extent cx="598360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-141605</wp:posOffset>
            </wp:positionV>
            <wp:extent cx="658368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-4445</wp:posOffset>
            </wp:positionV>
            <wp:extent cx="607758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48" w:lineRule="exact"/>
        <w:rPr>
          <w:sz w:val="20"/>
          <w:szCs w:val="20"/>
          <w:color w:val="auto"/>
        </w:rPr>
      </w:pPr>
    </w:p>
    <w:p>
      <w:pPr>
        <w:ind w:left="444" w:right="60" w:firstLine="952"/>
        <w:spacing w:after="0" w:line="282" w:lineRule="auto"/>
        <w:rPr>
          <w:sz w:val="20"/>
          <w:szCs w:val="20"/>
          <w:color w:val="auto"/>
        </w:rPr>
      </w:pPr>
      <w:r>
        <w:rPr>
          <w:rFonts w:ascii="Times New Roman" w:cs="Times New Roman" w:eastAsia="Times New Roman" w:hAnsi="Times New Roman"/>
          <w:sz w:val="18"/>
          <w:szCs w:val="18"/>
          <w:u w:val="single" w:color="auto"/>
          <w:color w:val="0000FF"/>
        </w:rPr>
        <w:t>(iv)  a reconciliation of reported balances in the foregoing clauses (ii) and (iv) above to each Loan Party’s applicable general ledger account, and to its quarterly financial statements including any book reserves related to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-151130</wp:posOffset>
            </wp:positionV>
            <wp:extent cx="606044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-13970</wp:posOffset>
            </wp:positionV>
            <wp:extent cx="466344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142"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u w:val="single" w:color="auto"/>
          <w:color w:val="0000FF"/>
        </w:rPr>
        <w:t>(b)  Updated Borrowing Base Certificate. Within three (3) Business Days of the written request of Required Revolving Lenders (i) after the occurrence and during the continuance of a Specified Event of Default or (ii) any time, the Revolver Usage on such date exceeds the lesser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-127635</wp:posOffset>
            </wp:positionV>
            <wp:extent cx="625792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ind w:left="4" w:right="240" w:hanging="4"/>
        <w:spacing w:after="0" w:line="260" w:lineRule="auto"/>
        <w:tabs>
          <w:tab w:leader="none" w:pos="219" w:val="left"/>
        </w:tabs>
        <w:numPr>
          <w:ilvl w:val="0"/>
          <w:numId w:val="7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Revolving Commitment and (ii) the Borrowing Base, an updated executed Borrowing Base Certificate reflecting changes in the Eligible Accounts availability since the last 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6635115"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682371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244284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84"/>
          </w:cols>
          <w:pgMar w:left="436" w:top="270" w:right="479" w:bottom="1440" w:gutter="0" w:footer="0" w:header="0"/>
        </w:sectPr>
      </w:pPr>
    </w:p>
    <w:bookmarkStart w:id="131" w:name="page132"/>
    <w:bookmarkEnd w:id="131"/>
    <w:p>
      <w:pPr>
        <w:jc w:val="both"/>
        <w:ind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Qualified Cash Reporting. In connection (and concurrently) with each delivery under this Agreement of a Borrowing Base Certificate to the Revolving Agent, the Borrower will deliver to the Revolving Agent a report showing a snapshot of the cash balances of each Loan Party’s deposit accounts and a reconciliation of Qualified Cash as of the date of the applicable 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35190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6087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491172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156"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u w:val="single" w:color="auto"/>
          <w:color w:val="0000FF"/>
        </w:rPr>
        <w:t>(d)  Account Roll-Forward. Once per year, promptly following written request from the Revolving Agent, a summary Account roll-forward of each Loan Party’s Accounts owing from Account Debtors owing more than $2,500,000 in the aggregate on Eligible Accounts, with supporting details supplied from sales journals, collection journals, credit registers and any other records, tied to the beginning and ending account receivable balances of each Loan Party’s general ledger (it being understood that such reporting will be consistent with the form provided prior to the Third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606933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5233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69480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823710"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60274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63"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u w:val="single" w:color="auto"/>
          <w:color w:val="0000FF"/>
        </w:rPr>
        <w:t>(e)  Field Exam Deliverables. Promptly following any request therefor, such additional reporting as requested by the Revolving Agent in its Permitted Discretion arising from its completion of a Field Exam; provided, however, that upon the delivery of such additional reporting, the Borrower shall continue to deliver such additional reporting concurrently with each delivery under this Agreement of a 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30047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5747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675513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Until the Commitments have expired or been terminated and the principal of and interest on each Loan and all fees, expenses and other amounts payable under any Loan Document have been paid in full, each of the Borrower and the Subsidiaries covenant and agree with the Lenders that: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(a)  the Borrower will not, nor will it permit any Subsidiary to, directly or indirectly create, incur, issue, guarantee or assume or otherwise become directly or indirectly liable for any Indebtedness, contingently or otherwise, except:</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Indebtedness created under the Loan Documents;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Indebtedness consisting of earn-outs, milestones and other similar deferred purchase price obligations;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(iii)   Indebtedness existing on the Effective Date and set forth in </w:t>
      </w:r>
      <w:r>
        <w:rPr>
          <w:rFonts w:ascii="Times New Roman" w:cs="Times New Roman" w:eastAsia="Times New Roman" w:hAnsi="Times New Roman"/>
          <w:sz w:val="18"/>
          <w:szCs w:val="18"/>
          <w:u w:val="single" w:color="auto"/>
          <w:color w:val="auto"/>
        </w:rPr>
        <w:t>Schedule 6.01(iii)</w:t>
      </w:r>
      <w:r>
        <w:rPr>
          <w:rFonts w:ascii="Times New Roman" w:cs="Times New Roman" w:eastAsia="Times New Roman" w:hAnsi="Times New Roman"/>
          <w:sz w:val="18"/>
          <w:szCs w:val="18"/>
          <w:color w:val="auto"/>
        </w:rPr>
        <w:t xml:space="preserve"> and Permitted Refinancings thereof;</w:t>
      </w:r>
    </w:p>
    <w:p>
      <w:pPr>
        <w:spacing w:after="0" w:line="117" w:lineRule="exact"/>
        <w:rPr>
          <w:sz w:val="20"/>
          <w:szCs w:val="20"/>
          <w:color w:val="auto"/>
        </w:rPr>
      </w:pPr>
    </w:p>
    <w:p>
      <w:pPr>
        <w:ind w:left="440" w:right="180" w:firstLine="952"/>
        <w:spacing w:after="0" w:line="282" w:lineRule="auto"/>
        <w:rPr>
          <w:sz w:val="20"/>
          <w:szCs w:val="20"/>
          <w:color w:val="auto"/>
        </w:rPr>
      </w:pPr>
      <w:r>
        <w:rPr>
          <w:rFonts w:ascii="Times New Roman" w:cs="Times New Roman" w:eastAsia="Times New Roman" w:hAnsi="Times New Roman"/>
          <w:sz w:val="18"/>
          <w:szCs w:val="18"/>
          <w:color w:val="auto"/>
        </w:rPr>
        <w:t>(iv)  Indebtedness of the Borrower owed to any Subsidiary Loan Party and of any Subsidiary Loan Party owed to the Borrower or any other Subsidiary Loan Party;</w:t>
      </w:r>
    </w:p>
    <w:p>
      <w:pPr>
        <w:spacing w:after="0" w:line="54" w:lineRule="exact"/>
        <w:rPr>
          <w:sz w:val="20"/>
          <w:szCs w:val="20"/>
          <w:color w:val="auto"/>
        </w:rPr>
      </w:pPr>
    </w:p>
    <w:p>
      <w:pPr>
        <w:ind w:left="440" w:right="20" w:firstLine="952"/>
        <w:spacing w:after="0" w:line="282" w:lineRule="auto"/>
        <w:rPr>
          <w:sz w:val="20"/>
          <w:szCs w:val="20"/>
          <w:color w:val="auto"/>
        </w:rPr>
      </w:pPr>
      <w:r>
        <w:rPr>
          <w:rFonts w:ascii="Times New Roman" w:cs="Times New Roman" w:eastAsia="Times New Roman" w:hAnsi="Times New Roman"/>
          <w:sz w:val="18"/>
          <w:szCs w:val="18"/>
          <w:color w:val="auto"/>
        </w:rPr>
        <w:t xml:space="preserve">(v)  Guarantees by the Borrower of Indebtedness of any Subsidiary Loan Party and of any Subsidiary Loan Party of Indebtedness of the Borrower or any other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Indebtedness so Guaranteed is permitted by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100" w:firstLine="952"/>
        <w:spacing w:after="0" w:line="312" w:lineRule="auto"/>
        <w:rPr>
          <w:sz w:val="20"/>
          <w:szCs w:val="20"/>
          <w:color w:val="auto"/>
        </w:rPr>
      </w:pPr>
      <w:r>
        <w:rPr>
          <w:rFonts w:ascii="Times New Roman" w:cs="Times New Roman" w:eastAsia="Times New Roman" w:hAnsi="Times New Roman"/>
          <w:sz w:val="17"/>
          <w:szCs w:val="17"/>
          <w:color w:val="auto"/>
        </w:rPr>
        <w:t>(vi)  (A) Indebtedness of the Borrower or any Subsidiary incurred to finance the acquisition, construction or improvement of any fixed or capital assets, including Capital Lease Obligations, and any Indebtedness assumed by the Borrower or any Subsidiary in connection with</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32" w:name="page133"/>
    <w:bookmarkEnd w:id="132"/>
    <w:p>
      <w:pPr>
        <w:ind w:left="4" w:right="2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acquisition of any such assets or secured by a Lien on any such assets prior to the acquisition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is incurred prior to or within </w:t>
      </w:r>
      <w:r>
        <w:rPr>
          <w:rFonts w:ascii="Times New Roman" w:cs="Times New Roman" w:eastAsia="Times New Roman" w:hAnsi="Times New Roman"/>
          <w:sz w:val="17"/>
          <w:szCs w:val="17"/>
          <w:u w:val="single" w:color="auto"/>
          <w:color w:val="0000FF"/>
        </w:rPr>
        <w:t>two hundred seventy (</w:t>
      </w:r>
      <w:r>
        <w:rPr>
          <w:rFonts w:ascii="Times New Roman" w:cs="Times New Roman" w:eastAsia="Times New Roman" w:hAnsi="Times New Roman"/>
          <w:sz w:val="17"/>
          <w:szCs w:val="17"/>
          <w:color w:val="auto"/>
        </w:rPr>
        <w:t>270</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days after such acquisition or the completion of such construction or improvement and</w:t>
      </w:r>
    </w:p>
    <w:p>
      <w:pPr>
        <w:spacing w:after="0" w:line="1" w:lineRule="exact"/>
        <w:rPr>
          <w:sz w:val="20"/>
          <w:szCs w:val="20"/>
          <w:color w:val="auto"/>
        </w:rPr>
      </w:pPr>
    </w:p>
    <w:p>
      <w:pPr>
        <w:ind w:left="4" w:right="140" w:hanging="4"/>
        <w:spacing w:after="0" w:line="260" w:lineRule="auto"/>
        <w:tabs>
          <w:tab w:leader="none" w:pos="2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Indebtedness permitted by clauses (A) and (B) of this clause (vi) shall not exceed $15,000,000 outstanding at any time; and (B) Permitted Refinancings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-275590</wp:posOffset>
            </wp:positionV>
            <wp:extent cx="122555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53" w:lineRule="exact"/>
        <w:rPr>
          <w:sz w:val="20"/>
          <w:szCs w:val="20"/>
          <w:color w:val="auto"/>
        </w:rPr>
      </w:pPr>
    </w:p>
    <w:p>
      <w:pPr>
        <w:ind w:left="4" w:right="80" w:firstLine="952"/>
        <w:spacing w:after="0" w:line="261" w:lineRule="auto"/>
        <w:rPr>
          <w:sz w:val="20"/>
          <w:szCs w:val="20"/>
          <w:color w:val="auto"/>
        </w:rPr>
      </w:pPr>
      <w:r>
        <w:rPr>
          <w:rFonts w:ascii="Times New Roman" w:cs="Times New Roman" w:eastAsia="Times New Roman" w:hAnsi="Times New Roman"/>
          <w:sz w:val="18"/>
          <w:szCs w:val="18"/>
          <w:color w:val="auto"/>
        </w:rPr>
        <w:t xml:space="preserve">(vii)  (A) Indebtedness of any Person that becomes a Subsidiary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Indebtedness exists at the time such Person becomes a Subsidiary and is not created in contemplation of or in connection with such Person becoming a Subsidiary and</w:t>
      </w:r>
    </w:p>
    <w:p>
      <w:pPr>
        <w:ind w:left="4" w:right="160" w:hanging="4"/>
        <w:spacing w:after="0" w:line="260" w:lineRule="auto"/>
        <w:tabs>
          <w:tab w:leader="none" w:pos="28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aggregate amount of Indebtedness under this Section 6.01(a)(vii), shall not exceed $2,500,000;</w:t>
      </w:r>
    </w:p>
    <w:p>
      <w:pPr>
        <w:spacing w:after="0" w:line="73" w:lineRule="exact"/>
        <w:rPr>
          <w:sz w:val="20"/>
          <w:szCs w:val="20"/>
          <w:color w:val="auto"/>
        </w:rPr>
      </w:pPr>
    </w:p>
    <w:p>
      <w:pPr>
        <w:ind w:left="4" w:firstLine="952"/>
        <w:spacing w:after="0" w:line="266" w:lineRule="auto"/>
        <w:rPr>
          <w:sz w:val="20"/>
          <w:szCs w:val="20"/>
          <w:color w:val="auto"/>
        </w:rPr>
      </w:pPr>
      <w:r>
        <w:rPr>
          <w:rFonts w:ascii="Times New Roman" w:cs="Times New Roman" w:eastAsia="Times New Roman" w:hAnsi="Times New Roman"/>
          <w:sz w:val="18"/>
          <w:szCs w:val="18"/>
          <w:color w:val="auto"/>
        </w:rPr>
        <w:t>(viii)  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68" w:lineRule="exact"/>
        <w:rPr>
          <w:sz w:val="20"/>
          <w:szCs w:val="20"/>
          <w:color w:val="auto"/>
        </w:rPr>
      </w:pPr>
    </w:p>
    <w:p>
      <w:pPr>
        <w:ind w:left="4" w:right="480" w:firstLine="952"/>
        <w:spacing w:after="0" w:line="282" w:lineRule="auto"/>
        <w:rPr>
          <w:sz w:val="20"/>
          <w:szCs w:val="20"/>
          <w:color w:val="auto"/>
        </w:rPr>
      </w:pPr>
      <w:r>
        <w:rPr>
          <w:rFonts w:ascii="Times New Roman" w:cs="Times New Roman" w:eastAsia="Times New Roman" w:hAnsi="Times New Roman"/>
          <w:sz w:val="18"/>
          <w:szCs w:val="18"/>
          <w:color w:val="auto"/>
        </w:rPr>
        <w:t>(ix)  Indebtedness of the Borrower or any Subsidiary in respect of performance bonds, bid bonds, appeal bonds, surety bonds, performance and completion guarantees and similar obligations, in each case provided in the ordinary course of business;</w:t>
      </w:r>
    </w:p>
    <w:p>
      <w:pPr>
        <w:spacing w:after="0" w:line="54"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 xml:space="preserve">(x)   Indebtedness of any Loan Party pursuant to Swap Agreements permitted by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52"/>
        <w:spacing w:after="0" w:line="282"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color w:val="FF0000"/>
          <w:strike w:val="1"/>
        </w:rPr>
        <w:t>[reserved]</w:t>
      </w:r>
      <w:r>
        <w:rPr>
          <w:rFonts w:ascii="Times New Roman" w:cs="Times New Roman" w:eastAsia="Times New Roman" w:hAnsi="Times New Roman"/>
          <w:sz w:val="18"/>
          <w:szCs w:val="18"/>
          <w:u w:val="single" w:color="auto"/>
          <w:color w:val="0000FF"/>
        </w:rPr>
        <w:t>Proposed Subordinated Debt in an aggregate original principal amount not to exceed $75,000,000 at any time during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term of this Agreement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-151130</wp:posOffset>
            </wp:positionV>
            <wp:extent cx="5332095"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53320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2555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4" w:lineRule="exact"/>
        <w:rPr>
          <w:sz w:val="20"/>
          <w:szCs w:val="20"/>
          <w:color w:val="auto"/>
        </w:rPr>
      </w:pPr>
    </w:p>
    <w:p>
      <w:pPr>
        <w:ind w:left="4" w:right="120" w:firstLine="952"/>
        <w:spacing w:after="0" w:line="282" w:lineRule="auto"/>
        <w:rPr>
          <w:sz w:val="20"/>
          <w:szCs w:val="20"/>
          <w:color w:val="auto"/>
        </w:rPr>
      </w:pPr>
      <w:r>
        <w:rPr>
          <w:rFonts w:ascii="Times New Roman" w:cs="Times New Roman" w:eastAsia="Times New Roman" w:hAnsi="Times New Roman"/>
          <w:sz w:val="18"/>
          <w:szCs w:val="18"/>
          <w:color w:val="auto"/>
        </w:rPr>
        <w:t>(xii)  Indebtedness representing deferred compensation to employees of the Borrower and the Subsidiaries incurred in the ordinary course of business;</w:t>
      </w:r>
    </w:p>
    <w:p>
      <w:pPr>
        <w:spacing w:after="0" w:line="54" w:lineRule="exact"/>
        <w:rPr>
          <w:sz w:val="20"/>
          <w:szCs w:val="20"/>
          <w:color w:val="auto"/>
        </w:rPr>
      </w:pPr>
    </w:p>
    <w:p>
      <w:pPr>
        <w:ind w:left="4" w:right="60" w:firstLine="952"/>
        <w:spacing w:after="0" w:line="256" w:lineRule="auto"/>
        <w:rPr>
          <w:sz w:val="20"/>
          <w:szCs w:val="20"/>
          <w:color w:val="auto"/>
        </w:rPr>
      </w:pPr>
      <w:r>
        <w:rPr>
          <w:rFonts w:ascii="Times New Roman" w:cs="Times New Roman" w:eastAsia="Times New Roman" w:hAnsi="Times New Roman"/>
          <w:sz w:val="18"/>
          <w:szCs w:val="18"/>
          <w:color w:val="auto"/>
        </w:rPr>
        <w:t xml:space="preserve">(xiii)  (A) Indebtedness of the Borrower or any Subsidiary Loan Party owed to any non-Loan Party Subsidiary existing on the Effective Date and set forth in </w:t>
      </w:r>
      <w:r>
        <w:rPr>
          <w:rFonts w:ascii="Times New Roman" w:cs="Times New Roman" w:eastAsia="Times New Roman" w:hAnsi="Times New Roman"/>
          <w:sz w:val="18"/>
          <w:szCs w:val="18"/>
          <w:u w:val="single" w:color="auto"/>
          <w:color w:val="auto"/>
        </w:rPr>
        <w:t>Schedule 6.01(xiii)</w:t>
      </w:r>
      <w:r>
        <w:rPr>
          <w:rFonts w:ascii="Times New Roman" w:cs="Times New Roman" w:eastAsia="Times New Roman" w:hAnsi="Times New Roman"/>
          <w:sz w:val="18"/>
          <w:szCs w:val="18"/>
          <w:color w:val="auto"/>
        </w:rPr>
        <w:t xml:space="preserve">, (B) Indebtedness of any non-Loan Party Subsidiary owed to the Borrower or any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Indebtedness under this </w:t>
      </w:r>
      <w:r>
        <w:rPr>
          <w:rFonts w:ascii="Times New Roman" w:cs="Times New Roman" w:eastAsia="Times New Roman" w:hAnsi="Times New Roman"/>
          <w:sz w:val="18"/>
          <w:szCs w:val="18"/>
          <w:u w:val="single" w:color="auto"/>
          <w:color w:val="auto"/>
        </w:rPr>
        <w:t>Section 6.01(a)(xiii)(B)</w:t>
      </w:r>
      <w:r>
        <w:rPr>
          <w:rFonts w:ascii="Times New Roman" w:cs="Times New Roman" w:eastAsia="Times New Roman" w:hAnsi="Times New Roman"/>
          <w:sz w:val="18"/>
          <w:szCs w:val="18"/>
          <w:color w:val="auto"/>
        </w:rPr>
        <w:t xml:space="preserve">, when taken together with Investments made under </w:t>
      </w:r>
      <w:r>
        <w:rPr>
          <w:rFonts w:ascii="Times New Roman" w:cs="Times New Roman" w:eastAsia="Times New Roman" w:hAnsi="Times New Roman"/>
          <w:sz w:val="18"/>
          <w:szCs w:val="18"/>
          <w:u w:val="single" w:color="auto"/>
          <w:color w:val="auto"/>
        </w:rPr>
        <w:t>Section 6.04(a)(xvii)(C)</w:t>
      </w:r>
      <w:r>
        <w:rPr>
          <w:rFonts w:ascii="Times New Roman" w:cs="Times New Roman" w:eastAsia="Times New Roman" w:hAnsi="Times New Roman"/>
          <w:sz w:val="18"/>
          <w:szCs w:val="18"/>
          <w:color w:val="auto"/>
        </w:rPr>
        <w:t xml:space="preserve">, shall not exceed $10,000,000 and (C) Indebtedness of the Borrower or any Subsidiary Loan Party owed to any non-Loan Party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such Indebtedness shall be unsecured and subordinated in right of payment to the payment in full of the Obligations pursuant to subordination terms reasonably satisfactory to the Administrative Agent;</w:t>
      </w:r>
    </w:p>
    <w:p>
      <w:pPr>
        <w:spacing w:after="0" w:line="7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(xiv)   Indebtedness of the Borrower or a Subsidiary consisting of the financing of insurance premiums;</w:t>
      </w:r>
    </w:p>
    <w:p>
      <w:pPr>
        <w:spacing w:after="0" w:line="117" w:lineRule="exact"/>
        <w:rPr>
          <w:sz w:val="20"/>
          <w:szCs w:val="20"/>
          <w:color w:val="auto"/>
        </w:rPr>
      </w:pPr>
    </w:p>
    <w:p>
      <w:pPr>
        <w:ind w:left="4" w:right="520" w:firstLine="952"/>
        <w:spacing w:after="0" w:line="282" w:lineRule="auto"/>
        <w:rPr>
          <w:sz w:val="20"/>
          <w:szCs w:val="20"/>
          <w:color w:val="auto"/>
        </w:rPr>
      </w:pPr>
      <w:r>
        <w:rPr>
          <w:rFonts w:ascii="Times New Roman" w:cs="Times New Roman" w:eastAsia="Times New Roman" w:hAnsi="Times New Roman"/>
          <w:sz w:val="18"/>
          <w:szCs w:val="18"/>
          <w:color w:val="auto"/>
        </w:rPr>
        <w:t>(xv)  Indebtedness of the Borrower or a Subsidiary in connection with cash management services (including netting services, automatic clearinghouse arrangements, overdraft protections, employee credit card programs and related or similar services or activities);</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564"/>
          </w:cols>
          <w:pgMar w:left="876" w:top="270" w:right="459" w:bottom="1440" w:gutter="0" w:footer="0" w:header="0"/>
        </w:sectPr>
      </w:pPr>
    </w:p>
    <w:bookmarkStart w:id="133" w:name="page134"/>
    <w:bookmarkEnd w:id="133"/>
    <w:p>
      <w:pPr>
        <w:ind w:left="440" w:right="720" w:firstLine="95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(xvi)  </w:t>
      </w:r>
      <w:r>
        <w:rPr>
          <w:rFonts w:ascii="Times New Roman" w:cs="Times New Roman" w:eastAsia="Times New Roman" w:hAnsi="Times New Roman"/>
          <w:sz w:val="18"/>
          <w:szCs w:val="18"/>
          <w:color w:val="FF0000"/>
          <w:strike w:val="1"/>
        </w:rPr>
        <w:t>[reserved]</w:t>
      </w:r>
      <w:r>
        <w:rPr>
          <w:rFonts w:ascii="Times New Roman" w:cs="Times New Roman" w:eastAsia="Times New Roman" w:hAnsi="Times New Roman"/>
          <w:sz w:val="18"/>
          <w:szCs w:val="18"/>
          <w:u w:val="single" w:color="auto"/>
          <w:color w:val="0000FF"/>
        </w:rPr>
        <w:t>letters of credit and reimbursement obligations in respect thereof in favor of suppliers, landlords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counterparties at any one time outstanding not to exceed $5,000,000 in the aggregate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-151130</wp:posOffset>
            </wp:positionV>
            <wp:extent cx="485203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wp:posOffset>
            </wp:positionV>
            <wp:extent cx="387477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3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(xvii)   the incurrence of Indebtedness resulting from endorsements of negotiable instruments for collection in the ordinary course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business;</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(xviii)   additional Indebtedness in an aggregate principal amount not to exceed $5,000,000 at any time outstanding; and</w:t>
      </w:r>
    </w:p>
    <w:p>
      <w:pPr>
        <w:spacing w:after="0" w:line="117" w:lineRule="exact"/>
        <w:rPr>
          <w:sz w:val="20"/>
          <w:szCs w:val="20"/>
          <w:color w:val="auto"/>
        </w:rPr>
      </w:pPr>
    </w:p>
    <w:p>
      <w:pPr>
        <w:ind w:left="440" w:right="160" w:firstLine="952"/>
        <w:spacing w:after="0" w:line="266" w:lineRule="auto"/>
        <w:rPr>
          <w:sz w:val="20"/>
          <w:szCs w:val="20"/>
          <w:color w:val="auto"/>
        </w:rPr>
      </w:pPr>
      <w:r>
        <w:rPr>
          <w:rFonts w:ascii="Times New Roman" w:cs="Times New Roman" w:eastAsia="Times New Roman" w:hAnsi="Times New Roman"/>
          <w:sz w:val="18"/>
          <w:szCs w:val="18"/>
          <w:color w:val="auto"/>
        </w:rPr>
        <w:t>(xix)  the incurrence of Indebtedness arising from agreements of the Borrower or a Subsidiary providing for indemnification, adjustment of purchase price, holdback, contingency payment obligations or similar obligations, in each case, incurred or assumed in connection with the disposition or acquisition of any business, assets or capital stock of the Borrower or any Subsidiary.</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(b)  For purposes of determining compliance with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in the event that an item of Indebtedness (or any portion thereof) at any time, whether at the time of incurrence or upon the application of all or a portion of the proceeds thereof or subsequently, meets the criteria of more than one of the categories of permitted Indebtedness described in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 the Borrower, in its sole discretion, will classify and may subsequently reclassify such item of Indebtedness (or any portion thereof) in any one or more of the types of Indebtedness described in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 and will only be required to include the amount and type of such Indebtedness in such of the above clauses as determined by the Borrower at such time. The Borrower will be entitled to divide and classify an item of Indebtedness in more than one of the types of Indebtedness described in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 The Borrower will not,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Liens created by the Loan Documents;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Permitted Encumbrances;</w:t>
      </w:r>
    </w:p>
    <w:p>
      <w:pPr>
        <w:spacing w:after="0" w:line="117" w:lineRule="exact"/>
        <w:rPr>
          <w:sz w:val="20"/>
          <w:szCs w:val="20"/>
          <w:color w:val="auto"/>
        </w:rPr>
      </w:pPr>
    </w:p>
    <w:p>
      <w:pPr>
        <w:ind w:left="440" w:right="140" w:firstLine="952"/>
        <w:spacing w:after="0" w:line="261" w:lineRule="auto"/>
        <w:rPr>
          <w:sz w:val="20"/>
          <w:szCs w:val="20"/>
          <w:color w:val="auto"/>
        </w:rPr>
      </w:pPr>
      <w:r>
        <w:rPr>
          <w:rFonts w:ascii="Times New Roman" w:cs="Times New Roman" w:eastAsia="Times New Roman" w:hAnsi="Times New Roman"/>
          <w:sz w:val="18"/>
          <w:szCs w:val="18"/>
          <w:color w:val="auto"/>
        </w:rPr>
        <w:t xml:space="preserve">(iii)  any Lien on any property or asset of the Borrower or any Subsidiary existing on the Effective Date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shall not apply to any other property or asset of the Borrower or any Subsidiary (other than improvements, accessions, proceeds, dividends or distributions in respect thereof and assets fixed or appurtenant thereto) and (B) such Lien shall secure only those obligations which it secures on the Effective Date and Permitted Refinancings thereof;</w:t>
      </w:r>
    </w:p>
    <w:p>
      <w:pPr>
        <w:spacing w:after="0" w:line="72" w:lineRule="exact"/>
        <w:rPr>
          <w:sz w:val="20"/>
          <w:szCs w:val="20"/>
          <w:color w:val="auto"/>
        </w:rPr>
      </w:pPr>
    </w:p>
    <w:p>
      <w:pPr>
        <w:ind w:left="440" w:right="20" w:firstLine="952"/>
        <w:spacing w:after="0" w:line="256" w:lineRule="auto"/>
        <w:rPr>
          <w:sz w:val="20"/>
          <w:szCs w:val="20"/>
          <w:color w:val="auto"/>
        </w:rPr>
      </w:pPr>
      <w:r>
        <w:rPr>
          <w:rFonts w:ascii="Times New Roman" w:cs="Times New Roman" w:eastAsia="Times New Roman" w:hAnsi="Times New Roman"/>
          <w:sz w:val="18"/>
          <w:szCs w:val="18"/>
          <w:color w:val="auto"/>
        </w:rPr>
        <w:t xml:space="preserve">(iv)  any Lien existing on any property or asset prior to the acquisition thereof by the Borrower or any Subsidiary or existing on any property or asset or Equity Interests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secures Indebtedness permitted by </w:t>
      </w:r>
      <w:r>
        <w:rPr>
          <w:rFonts w:ascii="Times New Roman" w:cs="Times New Roman" w:eastAsia="Times New Roman" w:hAnsi="Times New Roman"/>
          <w:sz w:val="18"/>
          <w:szCs w:val="18"/>
          <w:u w:val="single" w:color="auto"/>
          <w:color w:val="auto"/>
        </w:rPr>
        <w:t>Section 6.01(a)(vii)</w:t>
      </w:r>
      <w:r>
        <w:rPr>
          <w:rFonts w:ascii="Times New Roman" w:cs="Times New Roman" w:eastAsia="Times New Roman" w:hAnsi="Times New Roman"/>
          <w:sz w:val="18"/>
          <w:szCs w:val="18"/>
          <w:color w:val="auto"/>
        </w:rPr>
        <w:t xml:space="preserve"> and such Lien is not created in contemplation of or in connection with such acquisition or such Person becoming a Subsidiary, as applicable, (B) such Lien shall not apply to any other property or asset of the Borrower or any Subsidiary and (C) such Lien shall secure only those obligations that it secures on the date of such acquisition or the date such Person becomes a Subsidiary, as applicable, and any Permitted Refinancings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70" w:right="459" w:bottom="1440" w:gutter="0" w:footer="0" w:header="0"/>
        </w:sectPr>
      </w:pPr>
    </w:p>
    <w:bookmarkStart w:id="134" w:name="page135"/>
    <w:bookmarkEnd w:id="134"/>
    <w:p>
      <w:pPr>
        <w:ind w:left="4" w:right="200" w:firstLine="952"/>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  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security interests secure Indebtedness permitted by </w:t>
      </w:r>
      <w:r>
        <w:rPr>
          <w:rFonts w:ascii="Times New Roman" w:cs="Times New Roman" w:eastAsia="Times New Roman" w:hAnsi="Times New Roman"/>
          <w:sz w:val="18"/>
          <w:szCs w:val="18"/>
          <w:u w:val="single" w:color="auto"/>
          <w:color w:val="auto"/>
        </w:rPr>
        <w:t>Sections 6.01(a)(vi)</w:t>
      </w:r>
      <w:r>
        <w:rPr>
          <w:rFonts w:ascii="Times New Roman" w:cs="Times New Roman" w:eastAsia="Times New Roman" w:hAnsi="Times New Roman"/>
          <w:sz w:val="18"/>
          <w:szCs w:val="18"/>
          <w:color w:val="auto"/>
        </w:rPr>
        <w:t xml:space="preserve">, (B) such security interests and the Indebtedness secured thereby are incurred prior to or within </w:t>
      </w:r>
      <w:r>
        <w:rPr>
          <w:rFonts w:ascii="Times New Roman" w:cs="Times New Roman" w:eastAsia="Times New Roman" w:hAnsi="Times New Roman"/>
          <w:sz w:val="18"/>
          <w:szCs w:val="18"/>
          <w:u w:val="single" w:color="auto"/>
          <w:color w:val="0000FF"/>
        </w:rPr>
        <w:t>two hundred seventy (</w:t>
      </w:r>
      <w:r>
        <w:rPr>
          <w:rFonts w:ascii="Times New Roman" w:cs="Times New Roman" w:eastAsia="Times New Roman" w:hAnsi="Times New Roman"/>
          <w:sz w:val="18"/>
          <w:szCs w:val="18"/>
          <w:color w:val="auto"/>
        </w:rPr>
        <w:t>270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such acquisition or the completion of such construction or improvement and</w:t>
      </w:r>
    </w:p>
    <w:p>
      <w:pPr>
        <w:spacing w:after="0" w:line="1" w:lineRule="exact"/>
        <w:rPr>
          <w:sz w:val="20"/>
          <w:szCs w:val="20"/>
          <w:color w:val="auto"/>
        </w:rPr>
      </w:pPr>
    </w:p>
    <w:p>
      <w:pPr>
        <w:ind w:left="4" w:right="20" w:hanging="4"/>
        <w:spacing w:after="0" w:line="260" w:lineRule="auto"/>
        <w:tabs>
          <w:tab w:leader="none" w:pos="28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interests shall not apply to any other property or assets of the Borrower or any Subsidiary (other than improvements, accessions, proceeds, dividends or distributions in respect thereof and assets fixed or appurtenant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-275590</wp:posOffset>
            </wp:positionV>
            <wp:extent cx="122555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53" w:lineRule="exact"/>
        <w:rPr>
          <w:sz w:val="20"/>
          <w:szCs w:val="20"/>
          <w:color w:val="auto"/>
        </w:rPr>
      </w:pPr>
    </w:p>
    <w:p>
      <w:pPr>
        <w:ind w:left="4" w:right="80" w:firstLine="952"/>
        <w:spacing w:after="0" w:line="282" w:lineRule="auto"/>
        <w:rPr>
          <w:sz w:val="20"/>
          <w:szCs w:val="20"/>
          <w:color w:val="auto"/>
        </w:rPr>
      </w:pPr>
      <w:r>
        <w:rPr>
          <w:rFonts w:ascii="Times New Roman" w:cs="Times New Roman" w:eastAsia="Times New Roman" w:hAnsi="Times New Roman"/>
          <w:sz w:val="18"/>
          <w:szCs w:val="18"/>
          <w:color w:val="auto"/>
        </w:rPr>
        <w:t>(vi)  Liens of a collecting bank arising in the ordinary course of business under Section 4-208 of the Uniform Commercial Code in effect in the relevant jurisdiction covering only the items being collected upon;</w:t>
      </w:r>
    </w:p>
    <w:p>
      <w:pPr>
        <w:spacing w:after="0" w:line="54"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 xml:space="preserve">(vii)   Liens arising out of sale and leaseback transactions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0" w:firstLine="952"/>
        <w:spacing w:after="0" w:line="282" w:lineRule="auto"/>
        <w:rPr>
          <w:sz w:val="20"/>
          <w:szCs w:val="20"/>
          <w:color w:val="auto"/>
        </w:rPr>
      </w:pPr>
      <w:r>
        <w:rPr>
          <w:rFonts w:ascii="Times New Roman" w:cs="Times New Roman" w:eastAsia="Times New Roman" w:hAnsi="Times New Roman"/>
          <w:sz w:val="18"/>
          <w:szCs w:val="18"/>
          <w:color w:val="auto"/>
        </w:rPr>
        <w:t>(viii)  Liens granted by a Subsidiary that is not a Loan Party in favor of the Borrower or another Loan Party in respect of Indebtedness owed by such Subsidiary;</w:t>
      </w:r>
    </w:p>
    <w:p>
      <w:pPr>
        <w:spacing w:after="0" w:line="54" w:lineRule="exact"/>
        <w:rPr>
          <w:sz w:val="20"/>
          <w:szCs w:val="20"/>
          <w:color w:val="auto"/>
        </w:rPr>
      </w:pPr>
    </w:p>
    <w:p>
      <w:pPr>
        <w:ind w:left="4" w:right="260" w:firstLine="952"/>
        <w:spacing w:after="0" w:line="282" w:lineRule="auto"/>
        <w:rPr>
          <w:sz w:val="20"/>
          <w:szCs w:val="20"/>
          <w:color w:val="auto"/>
        </w:rPr>
      </w:pPr>
      <w:r>
        <w:rPr>
          <w:rFonts w:ascii="Times New Roman" w:cs="Times New Roman" w:eastAsia="Times New Roman" w:hAnsi="Times New Roman"/>
          <w:sz w:val="18"/>
          <w:szCs w:val="18"/>
          <w:color w:val="auto"/>
        </w:rPr>
        <w:t>(ix)  licenses or sublicenses, leases or subleases, granted to others not interfering in any material respect with the business of the Borrower or any Subsidiary;</w:t>
      </w:r>
    </w:p>
    <w:p>
      <w:pPr>
        <w:spacing w:after="0" w:line="54" w:lineRule="exact"/>
        <w:rPr>
          <w:sz w:val="20"/>
          <w:szCs w:val="20"/>
          <w:color w:val="auto"/>
        </w:rPr>
      </w:pPr>
    </w:p>
    <w:p>
      <w:pPr>
        <w:ind w:left="4" w:firstLine="952"/>
        <w:spacing w:after="0" w:line="282" w:lineRule="auto"/>
        <w:rPr>
          <w:sz w:val="20"/>
          <w:szCs w:val="20"/>
          <w:color w:val="auto"/>
        </w:rPr>
      </w:pPr>
      <w:r>
        <w:rPr>
          <w:rFonts w:ascii="Times New Roman" w:cs="Times New Roman" w:eastAsia="Times New Roman" w:hAnsi="Times New Roman"/>
          <w:sz w:val="18"/>
          <w:szCs w:val="18"/>
          <w:color w:val="auto"/>
        </w:rPr>
        <w:t>(x)  Liens encumbering reasonable customary initial deposits and margin deposits and similar Liens attaching to commodity trading accounts or other brokerage accounts incurred in the ordinary course of business and not for speculative purposes;</w:t>
      </w:r>
    </w:p>
    <w:p>
      <w:pPr>
        <w:spacing w:after="0" w:line="54" w:lineRule="exact"/>
        <w:rPr>
          <w:sz w:val="20"/>
          <w:szCs w:val="20"/>
          <w:color w:val="auto"/>
        </w:rPr>
      </w:pPr>
    </w:p>
    <w:p>
      <w:pPr>
        <w:ind w:left="4" w:right="140" w:firstLine="952"/>
        <w:spacing w:after="0" w:line="261" w:lineRule="auto"/>
        <w:rPr>
          <w:sz w:val="20"/>
          <w:szCs w:val="20"/>
          <w:color w:val="auto"/>
        </w:rPr>
      </w:pPr>
      <w:r>
        <w:rPr>
          <w:rFonts w:ascii="Times New Roman" w:cs="Times New Roman" w:eastAsia="Times New Roman" w:hAnsi="Times New Roman"/>
          <w:sz w:val="18"/>
          <w:szCs w:val="18"/>
          <w:color w:val="auto"/>
        </w:rPr>
        <w:t>(xi)  Liens that are contract rights of set-off (i) relating to the establishment of depositary relations with banks not given in connection with the issuance of Indebtedness, (ii) relating to pooled deposit or sweep accounts of the Borrower or any Subsidiary to permit satisfaction of overdraft or similar obligations incurred in the ordinary course of business of the Borrower and the Subsidiaries or (iii) relating to purchase orders and other agreements entered into with customers of the Borrower or any Subsidiary in the ordinary course of business;</w:t>
      </w:r>
    </w:p>
    <w:p>
      <w:pPr>
        <w:spacing w:after="0" w:line="72" w:lineRule="exact"/>
        <w:rPr>
          <w:sz w:val="20"/>
          <w:szCs w:val="20"/>
          <w:color w:val="auto"/>
        </w:rPr>
      </w:pPr>
    </w:p>
    <w:p>
      <w:pPr>
        <w:ind w:left="4" w:right="340" w:firstLine="952"/>
        <w:spacing w:after="0" w:line="282" w:lineRule="auto"/>
        <w:rPr>
          <w:sz w:val="20"/>
          <w:szCs w:val="20"/>
          <w:color w:val="auto"/>
        </w:rPr>
      </w:pPr>
      <w:r>
        <w:rPr>
          <w:rFonts w:ascii="Times New Roman" w:cs="Times New Roman" w:eastAsia="Times New Roman" w:hAnsi="Times New Roman"/>
          <w:sz w:val="18"/>
          <w:szCs w:val="18"/>
          <w:color w:val="auto"/>
        </w:rPr>
        <w:t>(xii)  Liens solely on any cash earned money deposits made by the Borrower or any Subsidiary in connection with any letter of intent or purchase agreement permitted hereunder;</w:t>
      </w:r>
    </w:p>
    <w:p>
      <w:pPr>
        <w:spacing w:after="0" w:line="54"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 xml:space="preserve">(xiii)   Liens in favor of a Loan Party securing Indebtedness permitted under </w:t>
      </w:r>
      <w:r>
        <w:rPr>
          <w:rFonts w:ascii="Times New Roman" w:cs="Times New Roman" w:eastAsia="Times New Roman" w:hAnsi="Times New Roman"/>
          <w:sz w:val="18"/>
          <w:szCs w:val="18"/>
          <w:u w:val="single" w:color="auto"/>
          <w:color w:val="auto"/>
        </w:rPr>
        <w:t>Sections 6.01(a)(iv)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(xiv)   Liens on insurance proceeds in favor of insurance companies granted solely to secured financed insurance premiums;</w:t>
      </w:r>
    </w:p>
    <w:p>
      <w:pPr>
        <w:spacing w:after="0" w:line="117" w:lineRule="exact"/>
        <w:rPr>
          <w:sz w:val="20"/>
          <w:szCs w:val="20"/>
          <w:color w:val="auto"/>
        </w:rPr>
      </w:pPr>
    </w:p>
    <w:p>
      <w:pPr>
        <w:ind w:left="4" w:right="380" w:firstLine="952"/>
        <w:spacing w:after="0" w:line="282" w:lineRule="auto"/>
        <w:rPr>
          <w:sz w:val="20"/>
          <w:szCs w:val="20"/>
          <w:color w:val="auto"/>
        </w:rPr>
      </w:pPr>
      <w:r>
        <w:rPr>
          <w:rFonts w:ascii="Times New Roman" w:cs="Times New Roman" w:eastAsia="Times New Roman" w:hAnsi="Times New Roman"/>
          <w:sz w:val="18"/>
          <w:szCs w:val="18"/>
          <w:color w:val="auto"/>
        </w:rPr>
        <w:t xml:space="preserve">(xv)  Liens on assets of the Borrower or the Subsidiaries not otherwise permitted by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so long as the aggregate outstanding principal amount of the obligations secured thereby does not exceed $5,000,000;</w:t>
      </w:r>
    </w:p>
    <w:p>
      <w:pPr>
        <w:spacing w:after="0" w:line="54"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 xml:space="preserve">(xvi)   Liens securing Indebtedness permitted under </w:t>
      </w:r>
      <w:r>
        <w:rPr>
          <w:rFonts w:ascii="Times New Roman" w:cs="Times New Roman" w:eastAsia="Times New Roman" w:hAnsi="Times New Roman"/>
          <w:sz w:val="18"/>
          <w:szCs w:val="18"/>
          <w:u w:val="single" w:color="auto"/>
          <w:color w:val="auto"/>
        </w:rPr>
        <w:t>Section 6.01(a)(xiii)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524"/>
          </w:cols>
          <w:pgMar w:left="876" w:top="270" w:right="499" w:bottom="1440" w:gutter="0" w:footer="0" w:header="0"/>
        </w:sectPr>
      </w:pPr>
    </w:p>
    <w:bookmarkStart w:id="135" w:name="page136"/>
    <w:bookmarkEnd w:id="135"/>
    <w:p>
      <w:pPr>
        <w:ind w:left="440" w:right="300" w:firstLine="95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(xvii)  Liens on Equity Interests of any joint venture (a) securing obligations of such joint venture or (b) pursuant to the relevant joint venture agreement or arrangement;</w:t>
      </w:r>
    </w:p>
    <w:p>
      <w:pPr>
        <w:spacing w:after="0" w:line="54" w:lineRule="exact"/>
        <w:rPr>
          <w:sz w:val="20"/>
          <w:szCs w:val="20"/>
          <w:color w:val="auto"/>
        </w:rPr>
      </w:pPr>
    </w:p>
    <w:p>
      <w:pPr>
        <w:ind w:left="440" w:right="20" w:firstLine="952"/>
        <w:spacing w:after="0" w:line="312" w:lineRule="auto"/>
        <w:rPr>
          <w:sz w:val="20"/>
          <w:szCs w:val="20"/>
          <w:color w:val="auto"/>
        </w:rPr>
      </w:pPr>
      <w:r>
        <w:rPr>
          <w:rFonts w:ascii="Times New Roman" w:cs="Times New Roman" w:eastAsia="Times New Roman" w:hAnsi="Times New Roman"/>
          <w:sz w:val="17"/>
          <w:szCs w:val="17"/>
          <w:color w:val="auto"/>
        </w:rPr>
        <w:t xml:space="preserve">(xviii)  Liens in favor of a seller solely on any cash earnest money deposits made by the Borrower or any of its Subsidiaries in connection with any letter of intent or purchase agreement with respect to any Permitted Acquisition or other Investment permitted hereunder; </w:t>
      </w:r>
      <w:r>
        <w:rPr>
          <w:rFonts w:ascii="Times New Roman" w:cs="Times New Roman" w:eastAsia="Times New Roman" w:hAnsi="Times New Roman"/>
          <w:sz w:val="17"/>
          <w:szCs w:val="17"/>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-113030</wp:posOffset>
            </wp:positionV>
            <wp:extent cx="19367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2" w:lineRule="exact"/>
        <w:rPr>
          <w:sz w:val="20"/>
          <w:szCs w:val="20"/>
          <w:color w:val="auto"/>
        </w:rPr>
      </w:pPr>
    </w:p>
    <w:p>
      <w:pPr>
        <w:ind w:left="440" w:right="40" w:firstLine="952"/>
        <w:spacing w:after="0" w:line="282" w:lineRule="auto"/>
        <w:rPr>
          <w:sz w:val="20"/>
          <w:szCs w:val="20"/>
          <w:color w:val="auto"/>
        </w:rPr>
      </w:pPr>
      <w:r>
        <w:rPr>
          <w:rFonts w:ascii="Times New Roman" w:cs="Times New Roman" w:eastAsia="Times New Roman" w:hAnsi="Times New Roman"/>
          <w:sz w:val="18"/>
          <w:szCs w:val="18"/>
          <w:color w:val="auto"/>
        </w:rPr>
        <w:t>(xix)  Liens arising out of conditional sale, title retention, consignment or similar arrangements for the sale of goods entered into by the Borrower or any of its Subsidiaries in the ordinary course of business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-13970</wp:posOffset>
            </wp:positionV>
            <wp:extent cx="23177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34" w:lineRule="exact"/>
        <w:rPr>
          <w:sz w:val="20"/>
          <w:szCs w:val="20"/>
          <w:color w:val="auto"/>
        </w:rPr>
      </w:pPr>
    </w:p>
    <w:p>
      <w:pPr>
        <w:ind w:left="440" w:right="160" w:firstLine="952"/>
        <w:spacing w:after="0" w:line="266" w:lineRule="auto"/>
        <w:rPr>
          <w:sz w:val="20"/>
          <w:szCs w:val="20"/>
          <w:color w:val="auto"/>
        </w:rPr>
      </w:pPr>
      <w:r>
        <w:rPr>
          <w:rFonts w:ascii="Times New Roman" w:cs="Times New Roman" w:eastAsia="Times New Roman" w:hAnsi="Times New Roman"/>
          <w:sz w:val="18"/>
          <w:szCs w:val="18"/>
          <w:u w:val="single" w:color="auto"/>
          <w:color w:val="0000FF"/>
        </w:rPr>
        <w:t>(xx)</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Liens securing Indebtedness permitted under Section 6.01(a)(xvi); provided, that, notwithstanding the foregoing, any Liens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permitted by this clause (xx) shall be limited to liens on deposits of cash collateral in an amount equal to one hundred five percent (105%) of the aggregate outstanding face amount of any letters of credit issued in reliance on Section 6.01(a)(xvi).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-278765</wp:posOffset>
            </wp:positionV>
            <wp:extent cx="594042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-141605</wp:posOffset>
            </wp:positionV>
            <wp:extent cx="660082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-4445</wp:posOffset>
            </wp:positionV>
            <wp:extent cx="456882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5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(b)  For purposes of determining compliance with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in the event that a Lien (or any portion thereof) at any time, whether at the time of incurrence or upon the application of all or a portion of the proceeds thereof or subsequently, meets the criteria of more than one of the categories of permitted Liens described in </w:t>
      </w:r>
      <w:r>
        <w:rPr>
          <w:rFonts w:ascii="Times New Roman" w:cs="Times New Roman" w:eastAsia="Times New Roman" w:hAnsi="Times New Roman"/>
          <w:sz w:val="18"/>
          <w:szCs w:val="18"/>
          <w:u w:val="single" w:color="auto"/>
          <w:color w:val="auto"/>
        </w:rPr>
        <w:t>Section 6.02(a)(i)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 the Borrower, in its sole discretion, will classify and may subsequently reclassify such Lien (or any portion thereof) in any one or more of the types of Liens described in </w:t>
      </w:r>
      <w:r>
        <w:rPr>
          <w:rFonts w:ascii="Times New Roman" w:cs="Times New Roman" w:eastAsia="Times New Roman" w:hAnsi="Times New Roman"/>
          <w:sz w:val="18"/>
          <w:szCs w:val="18"/>
          <w:u w:val="single" w:color="auto"/>
          <w:color w:val="auto"/>
        </w:rPr>
        <w:t>Section 6.02(a)(i)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 and will only be required to include the amount and type of such Lien in such of the above clauses as determined by the Borrower at such time. The Borrower will be entitled to divide and classify a Lien in more than one of the types of Liens described in </w:t>
      </w:r>
      <w:r>
        <w:rPr>
          <w:rFonts w:ascii="Times New Roman" w:cs="Times New Roman" w:eastAsia="Times New Roman" w:hAnsi="Times New Roman"/>
          <w:sz w:val="18"/>
          <w:szCs w:val="18"/>
          <w:u w:val="single" w:color="auto"/>
          <w:color w:val="auto"/>
        </w:rPr>
        <w:t>Section 6.02(a)(i)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above.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 Line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The Borrower will not, nor will it permit any Subsidiary to, merge into or consolidate with, or transfer substantially all of its assets to, any other Person, or permit any other Person to merge into or consolidate with it, or liquidate or dissolve, except that if at the time thereof and immediately after giving effect thereto no Default shall have occurred and be continuing, (i) any wholly-owned Subsidiary may merge into the Borrower in a transaction in which the surviving entity is the Borrower, (ii) any Subsidiary may merge with any one or more other Subsidiaries (in each case, other than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when any wholly-owned Subsidiary is merging with another Subsidiary, a wholly-owned Subsidiary shall be the continuing or surviving Person and (y) if any party to such merger is a Subsidiary Loan Party, the continuing or surviving Person is or becomes a Subsidiary Loan Party concurrently with such merger, (iii) any Subsidiary (other than a Subsidiary Loan Party) may liquidate or dissolve if the Borrower determines in good faith that such liquidation or dissolution is in the best interests of the Borrower and is not materially disadvantageous to the Lenders and (iv) any asset sale permitted by </w:t>
      </w:r>
      <w:r>
        <w:rPr>
          <w:rFonts w:ascii="Times New Roman" w:cs="Times New Roman" w:eastAsia="Times New Roman" w:hAnsi="Times New Roman"/>
          <w:sz w:val="18"/>
          <w:szCs w:val="18"/>
          <w:u w:val="single" w:color="auto"/>
          <w:color w:val="auto"/>
        </w:rPr>
        <w:t>Section 6.05(g)</w:t>
      </w:r>
      <w:r>
        <w:rPr>
          <w:rFonts w:ascii="Times New Roman" w:cs="Times New Roman" w:eastAsia="Times New Roman" w:hAnsi="Times New Roman"/>
          <w:sz w:val="18"/>
          <w:szCs w:val="18"/>
          <w:color w:val="auto"/>
        </w:rPr>
        <w:t xml:space="preserve"> may be effected through the merger of a subsidiary of the Borrower with a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referred to in clauses (ii), (iii) or (iv) above involving a Person that is not a wholly-owned Subsidiary immediately prior to such merger shall not be permitted unless also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Borrower will not, and will not permit any Subsidiary to, engage to any material extent in any business other than a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136" w:name="page137"/>
    <w:bookmarkEnd w:id="136"/>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xml:space="preserve">. (a) The Borrower will not, nor will it permit any Subsidiary to, purchase or acquire (including pursuant to any merger with any Person that was not a </w:t>
      </w:r>
      <w:r>
        <w:rPr>
          <w:rFonts w:ascii="Times New Roman" w:cs="Times New Roman" w:eastAsia="Times New Roman" w:hAnsi="Times New Roman"/>
          <w:sz w:val="18"/>
          <w:szCs w:val="18"/>
          <w:color w:val="FF0000"/>
          <w:strike w:val="1"/>
        </w:rPr>
        <w:t>wholly owned</w:t>
      </w:r>
      <w:r>
        <w:rPr>
          <w:rFonts w:ascii="Times New Roman" w:cs="Times New Roman" w:eastAsia="Times New Roman" w:hAnsi="Times New Roman"/>
          <w:sz w:val="18"/>
          <w:szCs w:val="18"/>
          <w:u w:val="single" w:color="auto"/>
          <w:color w:val="0000FF"/>
        </w:rPr>
        <w:t>wholly-owned</w:t>
      </w:r>
      <w:r>
        <w:rPr>
          <w:rFonts w:ascii="Times New Roman" w:cs="Times New Roman" w:eastAsia="Times New Roman" w:hAnsi="Times New Roman"/>
          <w:sz w:val="18"/>
          <w:szCs w:val="18"/>
          <w:color w:val="auto"/>
        </w:rPr>
        <w:t xml:space="preserve"> Subsidiary prior to such merger) any Investments,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-141605</wp:posOffset>
            </wp:positionV>
            <wp:extent cx="66040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4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Permitted Acquisitions;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Permitted Investments;</w:t>
      </w:r>
    </w:p>
    <w:p>
      <w:pPr>
        <w:spacing w:after="0" w:line="117" w:lineRule="exact"/>
        <w:rPr>
          <w:sz w:val="20"/>
          <w:szCs w:val="20"/>
          <w:color w:val="auto"/>
        </w:rPr>
      </w:pPr>
    </w:p>
    <w:p>
      <w:pPr>
        <w:ind w:left="440" w:right="360" w:firstLine="952"/>
        <w:spacing w:after="0" w:line="282" w:lineRule="auto"/>
        <w:rPr>
          <w:sz w:val="20"/>
          <w:szCs w:val="20"/>
          <w:color w:val="auto"/>
        </w:rPr>
      </w:pPr>
      <w:r>
        <w:rPr>
          <w:rFonts w:ascii="Times New Roman" w:cs="Times New Roman" w:eastAsia="Times New Roman" w:hAnsi="Times New Roman"/>
          <w:sz w:val="18"/>
          <w:szCs w:val="18"/>
          <w:color w:val="auto"/>
        </w:rPr>
        <w:t xml:space="preserve">(iii)  Investments existing on the Effective Date and set forth on </w:t>
      </w:r>
      <w:r>
        <w:rPr>
          <w:rFonts w:ascii="Times New Roman" w:cs="Times New Roman" w:eastAsia="Times New Roman" w:hAnsi="Times New Roman"/>
          <w:sz w:val="18"/>
          <w:szCs w:val="18"/>
          <w:u w:val="single" w:color="auto"/>
          <w:color w:val="auto"/>
        </w:rPr>
        <w:t>Schedule 6.04(iii)</w:t>
      </w:r>
      <w:r>
        <w:rPr>
          <w:rFonts w:ascii="Times New Roman" w:cs="Times New Roman" w:eastAsia="Times New Roman" w:hAnsi="Times New Roman"/>
          <w:sz w:val="18"/>
          <w:szCs w:val="18"/>
          <w:color w:val="auto"/>
        </w:rPr>
        <w:t xml:space="preserve"> and any modification, replacement, renewal, reinvestment or extension thereof;</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Investments (including cash payments in respect of earn-outs, milestones and other similar deferred purchase price obligations)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an aggregate amount not to exceed, when taken together with the aggregate amount of payments made pursuant to Section 6.08(b)(iii),</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$5,000,000 per fiscal year of the Borrower and $25,000,000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giving effect to any such Investment, no Specified Event of Default has occurred and is continuing or would result therefrom and (y) pro forma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Liquidity after giving effect thereto shall exceed $50,000,000;</w:t>
      </w:r>
    </w:p>
    <w:p>
      <w:pPr>
        <w:spacing w:after="0" w:line="99" w:lineRule="exact"/>
        <w:rPr>
          <w:sz w:val="20"/>
          <w:szCs w:val="20"/>
          <w:color w:val="auto"/>
        </w:rPr>
      </w:pPr>
    </w:p>
    <w:p>
      <w:pPr>
        <w:ind w:left="440" w:right="40" w:firstLine="952"/>
        <w:spacing w:after="0" w:line="261" w:lineRule="auto"/>
        <w:rPr>
          <w:sz w:val="20"/>
          <w:szCs w:val="20"/>
          <w:color w:val="auto"/>
        </w:rPr>
      </w:pPr>
      <w:r>
        <w:rPr>
          <w:rFonts w:ascii="Times New Roman" w:cs="Times New Roman" w:eastAsia="Times New Roman" w:hAnsi="Times New Roman"/>
          <w:sz w:val="18"/>
          <w:szCs w:val="18"/>
          <w:color w:val="auto"/>
        </w:rPr>
        <w:t xml:space="preserve">(v)  loans or advances made by the Borrower to any Subsidiary Loan Party and made by any Subsidiary Loan Party to the Borrower or any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loans and advances made by a Loan Party shall be evidenced by a promissory note pledged pursuant to the Collateral Agreement; provided, however, that the foregoing pledge requirement with respect to any intercompany indebtedness may be satisfied by delivery of an omnibus or global intercompany note executed by all Loan Parties as payees and all such obligors as payors;</w:t>
      </w:r>
    </w:p>
    <w:p>
      <w:pPr>
        <w:spacing w:after="0" w:line="7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(vi)   Guarantees constituting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952"/>
        <w:spacing w:after="0" w:line="266" w:lineRule="auto"/>
        <w:rPr>
          <w:sz w:val="20"/>
          <w:szCs w:val="20"/>
          <w:color w:val="auto"/>
        </w:rPr>
      </w:pPr>
      <w:r>
        <w:rPr>
          <w:rFonts w:ascii="Times New Roman" w:cs="Times New Roman" w:eastAsia="Times New Roman" w:hAnsi="Times New Roman"/>
          <w:sz w:val="18"/>
          <w:szCs w:val="18"/>
          <w:color w:val="auto"/>
        </w:rPr>
        <w:t xml:space="preserve">(vii)  receivables or other trade payables owing to the Borrower or any Subsidiary if created or acquired in the ordinary course of business consistent with past practice and payable or dischargeable in accordance with customary trade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trade terms may include such concessionary trade terms as the Borrower or any such Subsidiary deems reasonable under the circumstances;</w:t>
      </w:r>
    </w:p>
    <w:p>
      <w:pPr>
        <w:spacing w:after="0" w:line="68" w:lineRule="exact"/>
        <w:rPr>
          <w:sz w:val="20"/>
          <w:szCs w:val="20"/>
          <w:color w:val="auto"/>
        </w:rPr>
      </w:pPr>
    </w:p>
    <w:p>
      <w:pPr>
        <w:jc w:val="both"/>
        <w:ind w:left="440" w:right="500" w:firstLine="952"/>
        <w:spacing w:after="0" w:line="266" w:lineRule="auto"/>
        <w:rPr>
          <w:sz w:val="20"/>
          <w:szCs w:val="20"/>
          <w:color w:val="auto"/>
        </w:rPr>
      </w:pPr>
      <w:r>
        <w:rPr>
          <w:rFonts w:ascii="Times New Roman" w:cs="Times New Roman" w:eastAsia="Times New Roman" w:hAnsi="Times New Roman"/>
          <w:sz w:val="18"/>
          <w:szCs w:val="18"/>
          <w:color w:val="auto"/>
        </w:rPr>
        <w:t>(viii)  Investments consisting of Equity Interests, obligations, securities or other property received in settlement of delinquent accounts of and disputes with customers and suppliers in the ordinary course of business and owing to the Borrower or any Subsidiary or in satisfaction of judgments;</w:t>
      </w:r>
    </w:p>
    <w:p>
      <w:pPr>
        <w:spacing w:after="0" w:line="68" w:lineRule="exact"/>
        <w:rPr>
          <w:sz w:val="20"/>
          <w:szCs w:val="20"/>
          <w:color w:val="auto"/>
        </w:rPr>
      </w:pPr>
    </w:p>
    <w:p>
      <w:pPr>
        <w:ind w:left="440" w:right="60" w:firstLine="952"/>
        <w:spacing w:after="0" w:line="282" w:lineRule="auto"/>
        <w:rPr>
          <w:sz w:val="20"/>
          <w:szCs w:val="20"/>
          <w:color w:val="auto"/>
        </w:rPr>
      </w:pPr>
      <w:r>
        <w:rPr>
          <w:rFonts w:ascii="Times New Roman" w:cs="Times New Roman" w:eastAsia="Times New Roman" w:hAnsi="Times New Roman"/>
          <w:sz w:val="18"/>
          <w:szCs w:val="18"/>
          <w:color w:val="auto"/>
        </w:rPr>
        <w:t>(ix)  Investments by the Borrower or any Subsidiary in payroll, travel and similar advances to cover matters that are expected at the time of such advances ultimately to be treated as expenses for accounting purposes and that are made in the ordinary course of business;</w:t>
      </w:r>
    </w:p>
    <w:p>
      <w:pPr>
        <w:spacing w:after="0" w:line="54" w:lineRule="exact"/>
        <w:rPr>
          <w:sz w:val="20"/>
          <w:szCs w:val="20"/>
          <w:color w:val="auto"/>
        </w:rPr>
      </w:pPr>
    </w:p>
    <w:p>
      <w:pPr>
        <w:jc w:val="both"/>
        <w:ind w:left="440" w:right="280" w:firstLine="952"/>
        <w:spacing w:after="0" w:line="266" w:lineRule="auto"/>
        <w:rPr>
          <w:sz w:val="20"/>
          <w:szCs w:val="20"/>
          <w:color w:val="auto"/>
        </w:rPr>
      </w:pPr>
      <w:r>
        <w:rPr>
          <w:rFonts w:ascii="Times New Roman" w:cs="Times New Roman" w:eastAsia="Times New Roman" w:hAnsi="Times New Roman"/>
          <w:sz w:val="18"/>
          <w:szCs w:val="18"/>
          <w:color w:val="auto"/>
        </w:rPr>
        <w:t>(x)  loans or advances by the Borrower or any Subsidiary to employees (A) made for reasonable and customary business-related travel, entertainment, relocation and other ordinary business purposes and (B) otherwise not exceeding $5,000,000 in the aggregate at any time outstanding (determined without regard to any write-downs or write-offs of such loans or advances);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37" w:name="page138"/>
    <w:bookmarkEnd w:id="137"/>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(xi)   Investments in the form of Swap Agreements permitted by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952"/>
        <w:spacing w:after="0" w:line="266" w:lineRule="auto"/>
        <w:rPr>
          <w:sz w:val="20"/>
          <w:szCs w:val="20"/>
          <w:color w:val="auto"/>
        </w:rPr>
      </w:pPr>
      <w:r>
        <w:rPr>
          <w:rFonts w:ascii="Times New Roman" w:cs="Times New Roman" w:eastAsia="Times New Roman" w:hAnsi="Times New Roman"/>
          <w:sz w:val="18"/>
          <w:szCs w:val="18"/>
          <w:color w:val="auto"/>
        </w:rPr>
        <w:t>(xii)  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 or of such consolidation or merger;</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(xiii)   Investments received in connection with the dispositions of assets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(xiv)   Investments constituting deposits described in clauses (c) and (d) of the definition of the term “Permitted Encumbrances”;</w:t>
      </w:r>
    </w:p>
    <w:p>
      <w:pPr>
        <w:spacing w:after="0" w:line="117" w:lineRule="exact"/>
        <w:rPr>
          <w:sz w:val="20"/>
          <w:szCs w:val="20"/>
          <w:color w:val="auto"/>
        </w:rPr>
      </w:pPr>
    </w:p>
    <w:p>
      <w:pPr>
        <w:ind w:left="440" w:firstLine="952"/>
        <w:spacing w:after="0" w:line="261" w:lineRule="auto"/>
        <w:rPr>
          <w:sz w:val="20"/>
          <w:szCs w:val="20"/>
          <w:color w:val="auto"/>
        </w:rPr>
      </w:pPr>
      <w:r>
        <w:rPr>
          <w:rFonts w:ascii="Times New Roman" w:cs="Times New Roman" w:eastAsia="Times New Roman" w:hAnsi="Times New Roman"/>
          <w:sz w:val="18"/>
          <w:szCs w:val="18"/>
          <w:color w:val="auto"/>
        </w:rPr>
        <w:t xml:space="preserve">(xv)  other Investments (including in respect of earn-outs, milestones and other similar deferred purchase price obligations) in an aggregate amount not to exceed the Available Basket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$100,000,000;</w:t>
      </w:r>
    </w:p>
    <w:p>
      <w:pPr>
        <w:spacing w:after="0" w:line="72" w:lineRule="exact"/>
        <w:rPr>
          <w:sz w:val="20"/>
          <w:szCs w:val="20"/>
          <w:color w:val="auto"/>
        </w:rPr>
      </w:pPr>
    </w:p>
    <w:p>
      <w:pPr>
        <w:ind w:left="440" w:right="60" w:firstLine="952"/>
        <w:spacing w:after="0" w:line="282" w:lineRule="auto"/>
        <w:rPr>
          <w:sz w:val="20"/>
          <w:szCs w:val="20"/>
          <w:color w:val="auto"/>
        </w:rPr>
      </w:pPr>
      <w:r>
        <w:rPr>
          <w:rFonts w:ascii="Times New Roman" w:cs="Times New Roman" w:eastAsia="Times New Roman" w:hAnsi="Times New Roman"/>
          <w:sz w:val="18"/>
          <w:szCs w:val="18"/>
          <w:color w:val="auto"/>
        </w:rPr>
        <w:t>(xvi)  Guarantees by the Borrower or any Subsidiary of leases (other than Capital Lease Obligations) or of other obligations that do not constitute Indebtedness, in each case entered into in the ordinary course of business;</w:t>
      </w:r>
    </w:p>
    <w:p>
      <w:pPr>
        <w:spacing w:after="0" w:line="54" w:lineRule="exact"/>
        <w:rPr>
          <w:sz w:val="20"/>
          <w:szCs w:val="20"/>
          <w:color w:val="auto"/>
        </w:rPr>
      </w:pPr>
    </w:p>
    <w:p>
      <w:pPr>
        <w:ind w:left="440" w:firstLine="952"/>
        <w:spacing w:after="0" w:line="261" w:lineRule="auto"/>
        <w:rPr>
          <w:sz w:val="20"/>
          <w:szCs w:val="20"/>
          <w:color w:val="auto"/>
        </w:rPr>
      </w:pPr>
      <w:r>
        <w:rPr>
          <w:rFonts w:ascii="Times New Roman" w:cs="Times New Roman" w:eastAsia="Times New Roman" w:hAnsi="Times New Roman"/>
          <w:sz w:val="18"/>
          <w:szCs w:val="18"/>
          <w:color w:val="auto"/>
        </w:rPr>
        <w:t xml:space="preserve">(xvii)  (A) Investments from Loan Parties to non-Loan Party Subsidiaries existing on the Effective Date and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6.04(xvii)</w:t>
      </w:r>
      <w:r>
        <w:rPr>
          <w:rFonts w:ascii="Times New Roman" w:cs="Times New Roman" w:eastAsia="Times New Roman" w:hAnsi="Times New Roman"/>
          <w:sz w:val="18"/>
          <w:szCs w:val="18"/>
          <w:color w:val="auto"/>
        </w:rPr>
        <w:t xml:space="preserve"> and any modification, replacement, renewal, reinvestment or extension thereof; (B) Investments from non-Loan Party Subsidiaries to Loan Parties and (C) Investments from Loan Parties to non-Loan Party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under this </w:t>
      </w:r>
      <w:r>
        <w:rPr>
          <w:rFonts w:ascii="Times New Roman" w:cs="Times New Roman" w:eastAsia="Times New Roman" w:hAnsi="Times New Roman"/>
          <w:sz w:val="18"/>
          <w:szCs w:val="18"/>
          <w:u w:val="single" w:color="auto"/>
          <w:color w:val="auto"/>
        </w:rPr>
        <w:t>Section 6.04(a)(xvii)(C)</w:t>
      </w:r>
      <w:r>
        <w:rPr>
          <w:rFonts w:ascii="Times New Roman" w:cs="Times New Roman" w:eastAsia="Times New Roman" w:hAnsi="Times New Roman"/>
          <w:sz w:val="18"/>
          <w:szCs w:val="18"/>
          <w:color w:val="auto"/>
        </w:rPr>
        <w:t xml:space="preserve">, when taken together with any Indebtedness under </w:t>
      </w:r>
      <w:r>
        <w:rPr>
          <w:rFonts w:ascii="Times New Roman" w:cs="Times New Roman" w:eastAsia="Times New Roman" w:hAnsi="Times New Roman"/>
          <w:sz w:val="18"/>
          <w:szCs w:val="18"/>
          <w:u w:val="single" w:color="auto"/>
          <w:color w:val="auto"/>
        </w:rPr>
        <w:t>Section 6.01(a)(xiii)(B)</w:t>
      </w:r>
      <w:r>
        <w:rPr>
          <w:rFonts w:ascii="Times New Roman" w:cs="Times New Roman" w:eastAsia="Times New Roman" w:hAnsi="Times New Roman"/>
          <w:sz w:val="18"/>
          <w:szCs w:val="18"/>
          <w:color w:val="auto"/>
        </w:rPr>
        <w:t>, shall not exceed $10,000,000;</w:t>
      </w:r>
    </w:p>
    <w:p>
      <w:pPr>
        <w:spacing w:after="0" w:line="72" w:lineRule="exact"/>
        <w:rPr>
          <w:sz w:val="20"/>
          <w:szCs w:val="20"/>
          <w:color w:val="auto"/>
        </w:rPr>
      </w:pPr>
    </w:p>
    <w:p>
      <w:pPr>
        <w:ind w:left="440" w:right="20" w:firstLine="952"/>
        <w:spacing w:after="0" w:line="266" w:lineRule="auto"/>
        <w:rPr>
          <w:sz w:val="20"/>
          <w:szCs w:val="20"/>
          <w:color w:val="auto"/>
        </w:rPr>
      </w:pPr>
      <w:r>
        <w:rPr>
          <w:rFonts w:ascii="Times New Roman" w:cs="Times New Roman" w:eastAsia="Times New Roman" w:hAnsi="Times New Roman"/>
          <w:sz w:val="18"/>
          <w:szCs w:val="18"/>
          <w:color w:val="auto"/>
        </w:rPr>
        <w:t xml:space="preserve">(xviii)  other Investments in respect of earn-outs, milestones and other similar deferred purchase price obligations in an aggregate amount not to exceed $4,000,000 in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and immediately after giving effect to any such Investment, no Specified Event of Default has occurred and is continuing or would result therefrom;</w:t>
      </w:r>
    </w:p>
    <w:p>
      <w:pPr>
        <w:spacing w:after="0" w:line="68" w:lineRule="exact"/>
        <w:rPr>
          <w:sz w:val="20"/>
          <w:szCs w:val="20"/>
          <w:color w:val="auto"/>
        </w:rPr>
      </w:pPr>
    </w:p>
    <w:p>
      <w:pPr>
        <w:ind w:left="440" w:right="280" w:firstLine="952"/>
        <w:spacing w:after="0" w:line="282" w:lineRule="auto"/>
        <w:rPr>
          <w:sz w:val="20"/>
          <w:szCs w:val="20"/>
          <w:color w:val="auto"/>
        </w:rPr>
      </w:pPr>
      <w:r>
        <w:rPr>
          <w:rFonts w:ascii="Times New Roman" w:cs="Times New Roman" w:eastAsia="Times New Roman" w:hAnsi="Times New Roman"/>
          <w:sz w:val="18"/>
          <w:szCs w:val="18"/>
          <w:color w:val="auto"/>
        </w:rPr>
        <w:t xml:space="preserve">(xix)  the licensing of intellectual property on arms’-length terms pursuant to joint marketing or joint venture arrangements with other Persons in the ordinary course of business which do not materially interfere with the business of the Borrower and the Subsidiaries; </w:t>
      </w:r>
      <w:r>
        <w:rPr>
          <w:rFonts w:ascii="Times New Roman" w:cs="Times New Roman" w:eastAsia="Times New Roman" w:hAnsi="Times New Roman"/>
          <w:sz w:val="18"/>
          <w:szCs w:val="18"/>
          <w:color w:val="FF0000"/>
          <w:strike w:val="1"/>
        </w:rPr>
        <w:t>and</w:t>
      </w:r>
    </w:p>
    <w:p>
      <w:pPr>
        <w:spacing w:after="0" w:line="54" w:lineRule="exact"/>
        <w:rPr>
          <w:sz w:val="20"/>
          <w:szCs w:val="20"/>
          <w:color w:val="auto"/>
        </w:rPr>
      </w:pPr>
    </w:p>
    <w:p>
      <w:pPr>
        <w:ind w:left="440" w:right="620" w:firstLine="952"/>
        <w:spacing w:after="0" w:line="282" w:lineRule="auto"/>
        <w:rPr>
          <w:sz w:val="20"/>
          <w:szCs w:val="20"/>
          <w:color w:val="auto"/>
        </w:rPr>
      </w:pPr>
      <w:r>
        <w:rPr>
          <w:rFonts w:ascii="Times New Roman" w:cs="Times New Roman" w:eastAsia="Times New Roman" w:hAnsi="Times New Roman"/>
          <w:sz w:val="18"/>
          <w:szCs w:val="18"/>
          <w:color w:val="auto"/>
        </w:rPr>
        <w:t>(xx)  Investments in the form of prepayments of expenses, so long as such expenses were incurred in the ordinary course of business and are paid in accordance with customary trade terms of the Borrower or any of its Subsidiaries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-13970</wp:posOffset>
            </wp:positionV>
            <wp:extent cx="222885"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3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u w:val="single" w:color="auto"/>
          <w:color w:val="0000FF"/>
        </w:rPr>
        <w:t>(xxi)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Third Amendment Effective Date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26035</wp:posOffset>
            </wp:positionV>
            <wp:extent cx="265747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For purposes of determining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the event that an Investment (or any portion thereof) at any time meets the criteria of more than one of the categories of permitted Investments described in </w:t>
      </w:r>
      <w:r>
        <w:rPr>
          <w:rFonts w:ascii="Times New Roman" w:cs="Times New Roman" w:eastAsia="Times New Roman" w:hAnsi="Times New Roman"/>
          <w:sz w:val="18"/>
          <w:szCs w:val="18"/>
          <w:u w:val="single" w:color="auto"/>
          <w:color w:val="auto"/>
        </w:rPr>
        <w:t>Section 6.04(a)(i)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above, the Borrower, in its sole discretion, will classify and may subsequently reclassify such Investment (or any portion thereof) in any one or more of the types of Investments described in </w:t>
      </w:r>
      <w:r>
        <w:rPr>
          <w:rFonts w:ascii="Times New Roman" w:cs="Times New Roman" w:eastAsia="Times New Roman" w:hAnsi="Times New Roman"/>
          <w:sz w:val="18"/>
          <w:szCs w:val="18"/>
          <w:u w:val="single" w:color="auto"/>
          <w:color w:val="auto"/>
        </w:rPr>
        <w:t>Section 6.04(a)(i)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above and will only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80"/>
          </w:cols>
          <w:pgMar w:left="440" w:top="270" w:right="479" w:bottom="1440" w:gutter="0" w:footer="0" w:header="0"/>
        </w:sectPr>
      </w:pPr>
    </w:p>
    <w:bookmarkStart w:id="138" w:name="page139"/>
    <w:bookmarkEnd w:id="13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required to include the amount and type of such Investment in such of the above clauses as determined by the Borrower at such time. The Borrower will be entitled to divide and classify an Investment in more than one of the types of Investments described in </w:t>
      </w:r>
      <w:r>
        <w:rPr>
          <w:rFonts w:ascii="Times New Roman" w:cs="Times New Roman" w:eastAsia="Times New Roman" w:hAnsi="Times New Roman"/>
          <w:sz w:val="18"/>
          <w:szCs w:val="18"/>
          <w:u w:val="single" w:color="auto"/>
          <w:color w:val="auto"/>
        </w:rPr>
        <w:t>Section 6.04(a)(i)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above. For purposes of covenant compliance, the amount of any Investment shall be the amount actually invested,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any return of capital, without adjustment for subsequent increases or decreases in the value of such Investment.</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The Borrower will not, nor will it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except:</w:t>
      </w:r>
    </w:p>
    <w:p>
      <w:pPr>
        <w:spacing w:after="0" w:line="176"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(a)  Dispositions of (i) inventory in the ordinary course of business, (ii) used, obsolete, worn out or surplus equipment or property in the ordinary course of business; and (iii) property no longer used or useful, or economically practicable or commercially desirable to maintain, in the conduct of the business of the Borrower and any Subsidiary (including by ceasing to enforce or allowing the lapse, abandonment or invalidation of or discontinuing the use or maintenance of or putting into the public domain any intellectual property that is, in the reasonable judgment of the Borrower, no longer used or useful, or economically practicable or commercially desirable to maintain, or in respect of which the Borrower determines in its reasonable business judgment that such action or inaction is desirable, in each case pursuant to this clause (iii), which has a Fair Market Value, individually or in the aggregate, in an amount not to exceed $5,000,000 for the period of four consecutive fiscal quarters of the Borrower most recently ended for which financial statements have been delivered (calculated at the time of such Disposition));</w:t>
      </w:r>
    </w:p>
    <w:p>
      <w:pPr>
        <w:spacing w:after="0" w:line="192"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Dispositions to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sales, transfers or dispositions from a Loan Party to a Subsidiary that is not a Loan Party or from the Borrower or a Subsidiary shall constitute Investments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Dispositions of accounts receivable in connection with the compromise, settlement or collection thereof consistent with past practice;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   to the extent constituting Dispositions, transactions permitted by </w:t>
      </w:r>
      <w:r>
        <w:rPr>
          <w:rFonts w:ascii="Times New Roman" w:cs="Times New Roman" w:eastAsia="Times New Roman" w:hAnsi="Times New Roman"/>
          <w:sz w:val="18"/>
          <w:szCs w:val="18"/>
          <w:u w:val="single" w:color="auto"/>
          <w:color w:val="auto"/>
        </w:rPr>
        <w:t>Sections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(e)  Dispositions of Investments in joint ventures to the extent required by, or made pursuant to customary buy/sell arrangements between, the joint venture parties set forth in joint venture arrangements and similar binding arrangements;</w:t>
      </w:r>
    </w:p>
    <w:p>
      <w:pPr>
        <w:spacing w:after="0" w:line="162" w:lineRule="exact"/>
        <w:rPr>
          <w:sz w:val="20"/>
          <w:szCs w:val="20"/>
          <w:color w:val="auto"/>
        </w:rPr>
      </w:pPr>
    </w:p>
    <w:p>
      <w:pPr>
        <w:ind w:right="920" w:firstLine="991"/>
        <w:spacing w:after="0" w:line="282" w:lineRule="auto"/>
        <w:rPr>
          <w:sz w:val="20"/>
          <w:szCs w:val="20"/>
          <w:color w:val="auto"/>
        </w:rPr>
      </w:pPr>
      <w:r>
        <w:rPr>
          <w:rFonts w:ascii="Times New Roman" w:cs="Times New Roman" w:eastAsia="Times New Roman" w:hAnsi="Times New Roman"/>
          <w:sz w:val="18"/>
          <w:szCs w:val="18"/>
          <w:color w:val="auto"/>
        </w:rPr>
        <w:t>(f)  Dispositions resulting from any casualty or other insured damage to, or any taking under power of eminent domain or by condemnation or similar proceeding of, any property or asset of the Borrower or any Subsidiary;</w:t>
      </w:r>
    </w:p>
    <w:p>
      <w:pPr>
        <w:spacing w:after="0" w:line="162"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t xml:space="preserve">(g)  Dispositions of assets that are not permitted by any other paragraph of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Fair Market Value represented by such assets during any period of four consecutive fiscal quarters is not greater than $10,000,000 for the period of four consecutive fiscal quarters of the Borrower most recently ended for which financial statements have been delivered (calculated at the time of such Disposition);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exchanges of property for similar replacement property for fair value;</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60"/>
          </w:cols>
          <w:pgMar w:left="440" w:top="270" w:right="499" w:bottom="1440" w:gutter="0" w:footer="0" w:header="0"/>
        </w:sectPr>
      </w:pPr>
    </w:p>
    <w:bookmarkStart w:id="139" w:name="page140"/>
    <w:bookmarkEnd w:id="13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the sale or other Disposition of Permitted Investments;</w:t>
      </w:r>
    </w:p>
    <w:p>
      <w:pPr>
        <w:spacing w:after="0" w:line="22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(l)  to the extent allowable under Section 1031 of the Code (or comparable or successor provision), any exchange of like property (excluding any boot thereon permitted by such provision) for use in any business conducted by the Borrower or any of the Subsidiaries that is not in contravention of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the non-exclusive licensing or sublicensing of intellectual property in the ordinary course of business or in accordance with industry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the unwinding of Swap Agreements permitted by Section 6.14;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   the compromise, settlement, release or surrender of a contract, tort or other litigation claim, arbitration or other disputes.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sales, transfers, leases and other dispositions permitted by clause (g) above shall be made for Fair Market Value and for at least 75% cash consideration (it being understood that the following shall constitute cash consideration: real estate, equipment or other operating assets used or useful in a Permitted Business received by the Borrower or the Subsidiaries as consideration (excluding stock, notes or other securities)) and after giving effect to such sales, transfers, leases and other dispositions permitted hereby the Borrower shall be in compliance with the Financial Performance Covenants on a pro forma basis.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The Borrower will not, nor will it permit any Subsidiary to, enter into any arrangement, directly or indirectly, whereby it shall sell or transfer any property, real or personal, used or useful in the business of the Borrower or its Subsidiaries, whether now owned or hereafter acquired, and thereafter enter into any agreement (either directly or through any other Subsidiary) to rent or lease such property or other property that it intends to use for substantially the same purpose or purposes as the property sold or transferred, except for sale and leaseback transactions approved by the Required Lenders in their sole discretion.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Borrower will not, nor will it permit any Subsidiary to, declare or make, any Restricted Payment, except:</w:t>
      </w:r>
    </w:p>
    <w:p>
      <w:pPr>
        <w:spacing w:after="0" w:line="225" w:lineRule="exact"/>
        <w:rPr>
          <w:sz w:val="20"/>
          <w:szCs w:val="20"/>
          <w:color w:val="auto"/>
        </w:rPr>
      </w:pPr>
    </w:p>
    <w:p>
      <w:pPr>
        <w:ind w:left="440" w:firstLine="952"/>
        <w:spacing w:after="0" w:line="282" w:lineRule="auto"/>
        <w:rPr>
          <w:sz w:val="20"/>
          <w:szCs w:val="20"/>
          <w:color w:val="auto"/>
        </w:rPr>
      </w:pPr>
      <w:r>
        <w:rPr>
          <w:rFonts w:ascii="Times New Roman" w:cs="Times New Roman" w:eastAsia="Times New Roman" w:hAnsi="Times New Roman"/>
          <w:sz w:val="18"/>
          <w:szCs w:val="18"/>
          <w:color w:val="auto"/>
        </w:rPr>
        <w:t>(i)  the Borrower may declare and pay dividends with respect to its common stock payable solely in additional shares of its common stock, and, with respect to its preferred stock, payable solely in additional shares of such preferred stock or in shares of its common stock;</w:t>
      </w:r>
    </w:p>
    <w:p>
      <w:pPr>
        <w:spacing w:after="0" w:line="54" w:lineRule="exact"/>
        <w:rPr>
          <w:sz w:val="20"/>
          <w:szCs w:val="20"/>
          <w:color w:val="auto"/>
        </w:rPr>
      </w:pPr>
    </w:p>
    <w:p>
      <w:pPr>
        <w:ind w:left="440" w:right="20" w:firstLine="952"/>
        <w:spacing w:after="0" w:line="282" w:lineRule="auto"/>
        <w:rPr>
          <w:sz w:val="20"/>
          <w:szCs w:val="20"/>
          <w:color w:val="auto"/>
        </w:rPr>
      </w:pPr>
      <w:r>
        <w:rPr>
          <w:rFonts w:ascii="Times New Roman" w:cs="Times New Roman" w:eastAsia="Times New Roman" w:hAnsi="Times New Roman"/>
          <w:sz w:val="18"/>
          <w:szCs w:val="18"/>
          <w:color w:val="auto"/>
        </w:rPr>
        <w:t>(ii)  Subsidiaries may declare and pay distributions ratably with respect to their capital stock, membership or partnership interests or other similar Equity Interests;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40" w:name="page141"/>
    <w:bookmarkEnd w:id="140"/>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[reserved];</w:t>
      </w:r>
    </w:p>
    <w:p>
      <w:pPr>
        <w:spacing w:after="0" w:line="117" w:lineRule="exact"/>
        <w:rPr>
          <w:sz w:val="20"/>
          <w:szCs w:val="20"/>
          <w:color w:val="auto"/>
        </w:rPr>
      </w:pPr>
    </w:p>
    <w:p>
      <w:pPr>
        <w:ind w:left="440" w:firstLine="952"/>
        <w:spacing w:after="0" w:line="256" w:lineRule="auto"/>
        <w:rPr>
          <w:sz w:val="20"/>
          <w:szCs w:val="20"/>
          <w:color w:val="auto"/>
        </w:rPr>
      </w:pPr>
      <w:r>
        <w:rPr>
          <w:rFonts w:ascii="Times New Roman" w:cs="Times New Roman" w:eastAsia="Times New Roman" w:hAnsi="Times New Roman"/>
          <w:sz w:val="18"/>
          <w:szCs w:val="18"/>
          <w:color w:val="auto"/>
        </w:rPr>
        <w:t>(iv)  the Borrower and the Subsidiaries may (A) purchase or pay cash in lieu of fractional shares of its Equity Interests arising out of stock dividends, splits, or business combinations or in connection with issuance of Qualified Equity Interests of the Borrower pursuant to mergers, consolidations or other acquisitions permitted by this Agreement, (B) pay cash in lieu of fractional shares upon the exercise of warrants, options or other securities convertible into or exercisable for Qualified Equity Interests of the Borrower, and (C) make payments in connection with the retention of Qualified Equity Interests in payment of withholding Taxes in connection with equity-based compensation plans to the extent that net share settlement arrangements are deemed to be repurchases;</w:t>
      </w:r>
    </w:p>
    <w:p>
      <w:pPr>
        <w:spacing w:after="0" w:line="79" w:lineRule="exact"/>
        <w:rPr>
          <w:sz w:val="20"/>
          <w:szCs w:val="20"/>
          <w:color w:val="auto"/>
        </w:rPr>
      </w:pPr>
    </w:p>
    <w:p>
      <w:pPr>
        <w:ind w:left="440" w:firstLine="952"/>
        <w:spacing w:after="0" w:line="256" w:lineRule="auto"/>
        <w:rPr>
          <w:sz w:val="20"/>
          <w:szCs w:val="20"/>
          <w:color w:val="auto"/>
        </w:rPr>
      </w:pPr>
      <w:r>
        <w:rPr>
          <w:rFonts w:ascii="Times New Roman" w:cs="Times New Roman" w:eastAsia="Times New Roman" w:hAnsi="Times New Roman"/>
          <w:sz w:val="18"/>
          <w:szCs w:val="18"/>
          <w:color w:val="auto"/>
        </w:rPr>
        <w:t xml:space="preserve">(v)  the Borrower may make Restricted Payments to the direct or indirect equity holders of the Borrower to the extent tax liabilities are attributable to the ownership or operations of the Borrower, its direct or indirect Subsidiaries and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amount of such Restricted Payments shall not exceed the tax liabilities that the Borrower and the direct or indirect Subsidiaries would be required to pay in respect of Federal, state and local taxes were the Borrower and the direct or indirect Subsidiaries to pay such Taxes as stand-alone taxpayers less any tax payable directly by the Borrower or any direct or indirect Subsidiary and (B) all Restricted Payments made to the direct or indirect equity holders of the Borrower pursuant to this clause (v) are used by such Person solely for the purposes specified herein;</w:t>
      </w:r>
    </w:p>
    <w:p>
      <w:pPr>
        <w:spacing w:after="0" w:line="79" w:lineRule="exact"/>
        <w:rPr>
          <w:sz w:val="20"/>
          <w:szCs w:val="20"/>
          <w:color w:val="auto"/>
        </w:rPr>
      </w:pPr>
    </w:p>
    <w:p>
      <w:pPr>
        <w:ind w:left="440" w:right="20" w:firstLine="952"/>
        <w:spacing w:after="0" w:line="258" w:lineRule="auto"/>
        <w:rPr>
          <w:sz w:val="20"/>
          <w:szCs w:val="20"/>
          <w:color w:val="auto"/>
        </w:rPr>
      </w:pPr>
      <w:r>
        <w:rPr>
          <w:rFonts w:ascii="Times New Roman" w:cs="Times New Roman" w:eastAsia="Times New Roman" w:hAnsi="Times New Roman"/>
          <w:sz w:val="18"/>
          <w:szCs w:val="18"/>
          <w:color w:val="auto"/>
        </w:rPr>
        <w:t xml:space="preserve">(vi)  the Borrower may make Restricted Payments in the form of cash payments in respect of its preferred Equity Interests and other dividends, distributions and repurchases in respect of its Equity Interests in an aggregate amount not to exceed (x) $6,000,000 in any fiscal year of the Borrower in respect of dividends on preferred Equity Interests and (y) $1,000,000 in any fiscal year of the Borrower in respect of stock repurchases and other Restricted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and immediately after giving effect to such Restricted Payment, no Specified Event of Default has occurred and is continuing or would result therefrom;</w:t>
      </w:r>
    </w:p>
    <w:p>
      <w:pPr>
        <w:spacing w:after="0" w:line="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(vii)   the Borrower and the Subsidiaries may make additional Restricted Payments in an aggregate amount not exceeding</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$5,000,000 throughout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such Restricted Payment no Default or Event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of Default has occurred and is continuing; and</w:t>
      </w:r>
    </w:p>
    <w:p>
      <w:pPr>
        <w:spacing w:after="0" w:line="99" w:lineRule="exact"/>
        <w:rPr>
          <w:sz w:val="20"/>
          <w:szCs w:val="20"/>
          <w:color w:val="auto"/>
        </w:rPr>
      </w:pPr>
    </w:p>
    <w:p>
      <w:pPr>
        <w:ind w:left="440" w:right="160" w:firstLine="952"/>
        <w:spacing w:after="0" w:line="266" w:lineRule="auto"/>
        <w:rPr>
          <w:sz w:val="20"/>
          <w:szCs w:val="20"/>
          <w:color w:val="auto"/>
        </w:rPr>
      </w:pPr>
      <w:r>
        <w:rPr>
          <w:rFonts w:ascii="Times New Roman" w:cs="Times New Roman" w:eastAsia="Times New Roman" w:hAnsi="Times New Roman"/>
          <w:sz w:val="18"/>
          <w:szCs w:val="18"/>
          <w:color w:val="auto"/>
        </w:rPr>
        <w:t>(viii)  the Borrower may purchase, redeem, retire or otherwise acquire for value of Equity Interests (and any related stock appreciation rights, plans, equity incentive or achievement plans or any similar plans) in a person being acquired in any Permitted Acquisition in connection with such Permitted Acquisition.</w:t>
      </w:r>
    </w:p>
    <w:p>
      <w:pPr>
        <w:spacing w:after="0" w:line="176"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(b)  The Borrower will not nor will it permit any Subsidiary to, make, directly or indirectly, any payment or other distribution (whether in cash, securities or other property) of or in respect of principal of or interest on, or any payment or other distribution (whether in cash, securities or other property), including any sinking fund or similar deposit, on account of the purchase, redemption, retirement, acquisition, cancellation or termination of, any Subordinated Indebtedness (other than intercompany loans among Subsidiary Loan Parties and the Borrower), except: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141" w:name="page142"/>
    <w:bookmarkEnd w:id="141"/>
    <w:p>
      <w:pPr>
        <w:ind w:left="440" w:right="120" w:firstLine="95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payment of regularly scheduled interest and principal payments as and when due in respect of such Indebtedness, other than as prohibited by any subordination provisions thereof;</w:t>
      </w:r>
    </w:p>
    <w:p>
      <w:pPr>
        <w:spacing w:after="0" w:line="54" w:lineRule="exact"/>
        <w:rPr>
          <w:sz w:val="20"/>
          <w:szCs w:val="20"/>
          <w:color w:val="auto"/>
        </w:rPr>
      </w:pPr>
    </w:p>
    <w:p>
      <w:pPr>
        <w:ind w:left="440" w:right="320" w:firstLine="952"/>
        <w:spacing w:after="0" w:line="261" w:lineRule="auto"/>
        <w:rPr>
          <w:sz w:val="20"/>
          <w:szCs w:val="20"/>
          <w:color w:val="auto"/>
        </w:rPr>
      </w:pPr>
      <w:r>
        <w:rPr>
          <w:rFonts w:ascii="Times New Roman" w:cs="Times New Roman" w:eastAsia="Times New Roman" w:hAnsi="Times New Roman"/>
          <w:sz w:val="18"/>
          <w:szCs w:val="18"/>
          <w:color w:val="auto"/>
        </w:rPr>
        <w:t>(ii)  prepayments in respect of the Google Note, earn-outs, milestone and other similar deferred purchase price obligations in an aggregate amount not to exceed the Available Basket Amount; provided that (x) before and immediately after giving effect to any such prepayment, no Specified Event of Default has occurred and is continuing or would result therefrom and (y) pro forma Liquidity after giving effect thereto shall exceed $100,000,000;</w:t>
      </w:r>
    </w:p>
    <w:p>
      <w:pPr>
        <w:spacing w:after="0" w:line="72" w:lineRule="exact"/>
        <w:rPr>
          <w:sz w:val="20"/>
          <w:szCs w:val="20"/>
          <w:color w:val="auto"/>
        </w:rPr>
      </w:pPr>
    </w:p>
    <w:p>
      <w:pPr>
        <w:ind w:left="440" w:right="80" w:firstLine="952"/>
        <w:spacing w:after="0" w:line="258" w:lineRule="auto"/>
        <w:rPr>
          <w:sz w:val="20"/>
          <w:szCs w:val="20"/>
          <w:color w:val="auto"/>
        </w:rPr>
      </w:pPr>
      <w:r>
        <w:rPr>
          <w:rFonts w:ascii="Times New Roman" w:cs="Times New Roman" w:eastAsia="Times New Roman" w:hAnsi="Times New Roman"/>
          <w:sz w:val="18"/>
          <w:szCs w:val="18"/>
          <w:color w:val="auto"/>
        </w:rPr>
        <w:t xml:space="preserve">(iii)  the cash payments in respect of any earn-out, milestone and other similar deferred purchase price obligations in an aggregate amount not to exceed, when taken together with the aggregate amount of Investments made pursuant to Section 6.04(a)(iv), $5,000,000 per fiscal year and $25,000,000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$50,000,000;</w:t>
      </w:r>
    </w:p>
    <w:p>
      <w:pPr>
        <w:spacing w:after="0" w:line="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the refinancing thereof with any Indebtedness (to the extent such Indebtedness constitutes a Permitted Refinancing); and</w:t>
      </w:r>
    </w:p>
    <w:p>
      <w:pPr>
        <w:spacing w:after="0" w:line="117" w:lineRule="exact"/>
        <w:rPr>
          <w:sz w:val="20"/>
          <w:szCs w:val="20"/>
          <w:color w:val="auto"/>
        </w:rPr>
      </w:pPr>
    </w:p>
    <w:p>
      <w:pPr>
        <w:ind w:left="440" w:right="640" w:firstLine="952"/>
        <w:spacing w:after="0" w:line="282" w:lineRule="auto"/>
        <w:rPr>
          <w:sz w:val="20"/>
          <w:szCs w:val="20"/>
          <w:color w:val="auto"/>
        </w:rPr>
      </w:pPr>
      <w:r>
        <w:rPr>
          <w:rFonts w:ascii="Times New Roman" w:cs="Times New Roman" w:eastAsia="Times New Roman" w:hAnsi="Times New Roman"/>
          <w:sz w:val="18"/>
          <w:szCs w:val="18"/>
          <w:color w:val="auto"/>
        </w:rPr>
        <w:t>(v)  the conversion or exchange of any such Indebtedness into, or redemption, repurchase, prepayment, defeasance or other retirement of any such Indebtedness with, Borrower’s Equity Interests.</w:t>
      </w:r>
    </w:p>
    <w:p>
      <w:pPr>
        <w:spacing w:after="0" w:line="162"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6.09. </w:t>
      </w: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The Borrower will not, nor will it permit any Subsidiary to, sell, lease or otherwise transfer any property or assets to, or purchase, lease or otherwise acquire any property or assets from, or otherwise engage in any other transactions with, any of its Affiliates, involving aggregate payments or consideration in excess of $2,500,000 for any individual transaction or series of related transactions, except:</w:t>
      </w:r>
    </w:p>
    <w:p>
      <w:pPr>
        <w:spacing w:after="0" w:line="158"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(a)  transactions that are at prices and on terms and conditions not less favorable to the Borrower or such Subsidiary than could be obtained on an arm’s-length basis from unrelated third parties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34290"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(b)  (i) transactions between or among the Borrower and the Subsidiary Loan Parties, (ii) transactions between or among Subsidiaries that are not Subsidiary Loan Parties and (iii) transactions between or among the Borrower and the Subsidiary consistent with past practice and made in the ordinary course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-4445</wp:posOffset>
            </wp:positionV>
            <wp:extent cx="342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any transaction permitted under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or 6.08</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26035</wp:posOffset>
            </wp:positionV>
            <wp:extent cx="342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[reserved]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26035</wp:posOffset>
            </wp:positionV>
            <wp:extent cx="254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[reserved]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26035</wp:posOffset>
            </wp:positionV>
            <wp:extent cx="342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[reserved]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26035</wp:posOffset>
            </wp:positionV>
            <wp:extent cx="342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[reserved]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26035</wp:posOffset>
            </wp:positionV>
            <wp:extent cx="254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980"/>
          </w:cols>
          <w:pgMar w:left="440" w:top="270" w:right="479" w:bottom="1440" w:gutter="0" w:footer="0" w:header="0"/>
        </w:sectPr>
      </w:pPr>
    </w:p>
    <w:bookmarkStart w:id="142" w:name="page143"/>
    <w:bookmarkEnd w:id="142"/>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any lease or sublease entered into between the Borrower or any Subsidiary, as lessee or sublessee, and any of the Affiliates (as of the Effective Date) of the Borrower or entity controlled by such Affiliates, as lessor or sublessor, which is approved in good faith by a majority of the disinterested members of the Board of Directors of the Borrower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-4445</wp:posOffset>
            </wp:positionV>
            <wp:extent cx="2540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(i)  payments to or from, and transactions with, any joint venture in the ordinary course of business (including any cash management activities related thereto)</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-13970</wp:posOffset>
            </wp:positionV>
            <wp:extent cx="2540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[reserved]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26035</wp:posOffset>
            </wp:positionV>
            <wp:extent cx="26035"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(k)  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any Subsidiary in the ordinary course of business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-4445</wp:posOffset>
            </wp:positionV>
            <wp:extent cx="3429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6"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(l)  any issuances of securities or other payments, awards or grants in cash, securities or otherwise pursuant to, or the funding of, employment agreements, stock options and stock ownership plans approved by the Borrower’s Board of Directors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5243830</wp:posOffset>
            </wp:positionH>
            <wp:positionV relativeFrom="paragraph">
              <wp:posOffset>-13970</wp:posOffset>
            </wp:positionV>
            <wp:extent cx="342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(m)  transactions pursuant to agreements existing on the Effective Date and set forth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and any amendments thereto to the extent such amendments are not materially less favorable to the Borrower or such Subsidiary Loan Party than those provided for in the original agreements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-4445</wp:posOffset>
            </wp:positionV>
            <wp:extent cx="3429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(n)  employment and severance arrangements entered into in the ordinary course of business and approved by the Borrower’s Board of Directors between the Borrower or any Subsidiary and any employee thereof</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-13970</wp:posOffset>
            </wp:positionV>
            <wp:extent cx="342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all payments made or to be made in connection with the Transactions, including the payment of the Transaction Costs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26035</wp:posOffset>
            </wp:positionV>
            <wp:extent cx="3429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[reserved]; 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   any customary management services agreements or similar agreements between the Borrower or any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  Subject to clauses (b) and (c) below, the Borrower will not, nor will it permit any Subsidiary to, directly or indirectly, enter into, incur or permit to exist any agreement or other arrangement that prohibits, restricts or imposes any condition upon (i) the ability of the Borrower or any Subsidiary to create, incur or permit to exist any Lien upon any of its property or assets or (ii) the ability of any Subsidiary to pay dividends or other distributions with respect to any shares of its capital stock or to make or repay loans or advances to the Borrower or any Subsidiary or to Guarantee Indebtedness of the Borrower or any other Subsidiary.</w:t>
      </w:r>
    </w:p>
    <w:p>
      <w:pPr>
        <w:spacing w:after="0" w:line="183"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Section 6.10(a) shall not apply to restrictions and conditions (i) imposed by law or by any Loan Document, (ii) existing on the Effective Date and identified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(but shall apply to any extension or renewal of, or any amendment or modification expanding the scope of, any such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80"/>
          </w:cols>
          <w:pgMar w:left="440" w:top="270" w:right="479" w:bottom="1440" w:gutter="0" w:footer="0" w:header="0"/>
        </w:sectPr>
      </w:pPr>
    </w:p>
    <w:bookmarkStart w:id="143" w:name="page144"/>
    <w:bookmarkEnd w:id="14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restriction or condition unless such amendment is not otherwise prohibited by Section 6.11), (iii) contained in agreements relating to the sale of a Subsidiary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restrictions and conditions apply only to the Subsidiary that is to be sold and such sale is permitted hereunder, (iv) imposed by any customary provisions restricting assignment of any agreement entered into the ordinary course of business, (v) imposed by any instrument or agreement governing Indebtedness of a Subsidiary acquired by the Borrower or any of the Subsidiaries as in effect at the time of such acquisition (except to the extent such Indebtedness was incurred in connection with or in contemplation of such acquisition), which encumbrance or restriction is not applicable to any Person, or the properties or assets of any such Person, other than the Person or any of its Subsidiaries, so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was permitted by Section 6.01 to be incurred), (vi) imposed by any instrument or agreement governing Indebtedness of the Borrower or any Subsidiary that is incurred or issued subsequent to the Effective Date and is permitted pursuant to Section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restrictions in such Indebtedness are not materially more restrictive in the aggregate than the restrictions contained in this Agreement), or</w:t>
      </w:r>
    </w:p>
    <w:p>
      <w:pPr>
        <w:spacing w:after="0" w:line="6" w:lineRule="exact"/>
        <w:rPr>
          <w:sz w:val="20"/>
          <w:szCs w:val="20"/>
          <w:color w:val="auto"/>
        </w:rPr>
      </w:pPr>
    </w:p>
    <w:p>
      <w:pPr>
        <w:ind w:left="4" w:right="340" w:hanging="4"/>
        <w:spacing w:after="0" w:line="255" w:lineRule="auto"/>
        <w:tabs>
          <w:tab w:leader="none" w:pos="3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organization constitutive documents or similar binding agreements relating to any joint venture or non-wholly-owned Subsidiary and other similar agreements applicable to joint ventures and non-wholly-owned Subsidiaries and applicable solely to such joint venture or non-wholly-owned Subsidiary and the Equity Interests issued thereby.</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   Section 6.10(a)(i) shall not apply to restrictions or conditions imposed by customary provisions in leases restricting the assignment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xml:space="preserve">. The Borrower will not, nor will it permit any Subsidiary to, amend, modify or waive any of its rights under (a) any documentation governing any Subordinated Indebtedness (other than on terms that would be permitted in a Permitted Refinancing thereof or as permitted in accordance with any intercreditor agreement), (b) the Google Note (in an manner that would be adverse in any material respect to the interests of the Lenders (including, without limitation, modifications or amendments that advance the maturity date thereof to a date sooner that </w:t>
      </w:r>
      <w:r>
        <w:rPr>
          <w:rFonts w:ascii="Times New Roman" w:cs="Times New Roman" w:eastAsia="Times New Roman" w:hAnsi="Times New Roman"/>
          <w:sz w:val="18"/>
          <w:szCs w:val="18"/>
          <w:u w:val="single" w:color="auto"/>
          <w:color w:val="0000FF"/>
        </w:rPr>
        <w:t>one hundred thirty-five (</w:t>
      </w:r>
      <w:r>
        <w:rPr>
          <w:rFonts w:ascii="Times New Roman" w:cs="Times New Roman" w:eastAsia="Times New Roman" w:hAnsi="Times New Roman"/>
          <w:sz w:val="18"/>
          <w:szCs w:val="18"/>
          <w:color w:val="auto"/>
        </w:rPr>
        <w:t>135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the </w:t>
      </w:r>
      <w:r>
        <w:rPr>
          <w:rFonts w:ascii="Times New Roman" w:cs="Times New Roman" w:eastAsia="Times New Roman" w:hAnsi="Times New Roman"/>
          <w:sz w:val="18"/>
          <w:szCs w:val="18"/>
          <w:color w:val="FF0000"/>
          <w:strike w:val="1"/>
        </w:rPr>
        <w:t>Term Loan</w:t>
      </w:r>
      <w:r>
        <w:rPr>
          <w:rFonts w:ascii="Times New Roman" w:cs="Times New Roman" w:eastAsia="Times New Roman" w:hAnsi="Times New Roman"/>
          <w:sz w:val="18"/>
          <w:szCs w:val="18"/>
          <w:color w:val="auto"/>
        </w:rPr>
        <w:t xml:space="preserve"> Maturity Date)) or (c) its certificate of incorporation, by-laws or other organizational documents (to the extent such amendment, modification or waiver would be materially adverse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-134620</wp:posOffset>
            </wp:positionV>
            <wp:extent cx="133731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Financial Performance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312"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Minimum Liquidity</w:t>
      </w:r>
      <w:r>
        <w:rPr>
          <w:rFonts w:ascii="Times New Roman" w:cs="Times New Roman" w:eastAsia="Times New Roman" w:hAnsi="Times New Roman"/>
          <w:sz w:val="17"/>
          <w:szCs w:val="17"/>
          <w:color w:val="auto"/>
        </w:rPr>
        <w:t>. As of the last day of each month, commencing with the month ending December 31, 2022, the Borrower shall not permit Liquidity, calculated as the average daily balance for the month then ended, to be less than $25,000,000 (the “</w:t>
      </w:r>
      <w:r>
        <w:rPr>
          <w:rFonts w:ascii="Times New Roman" w:cs="Times New Roman" w:eastAsia="Times New Roman" w:hAnsi="Times New Roman"/>
          <w:sz w:val="17"/>
          <w:szCs w:val="17"/>
          <w:u w:val="single" w:color="auto"/>
          <w:color w:val="auto"/>
        </w:rPr>
        <w:t>Minimum Liquidity Amount</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Minimum Revenue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right="300" w:firstLine="948"/>
        <w:spacing w:after="0" w:line="289" w:lineRule="auto"/>
        <w:tabs>
          <w:tab w:leader="none" w:pos="1611" w:val="left"/>
        </w:tabs>
        <w:numPr>
          <w:ilvl w:val="0"/>
          <w:numId w:val="81"/>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  As of the last day of each fiscal quarter, commencing with the fiscal quarter ending December 31, 2022 </w:t>
      </w:r>
      <w:r>
        <w:rPr>
          <w:rFonts w:ascii="Times New Roman" w:cs="Times New Roman" w:eastAsia="Times New Roman" w:hAnsi="Times New Roman"/>
          <w:sz w:val="17"/>
          <w:szCs w:val="17"/>
          <w:color w:val="0000FF"/>
        </w:rPr>
        <w:t>and ending with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fiscal quarter ending December 31, 2024</w:t>
      </w:r>
      <w:r>
        <w:rPr>
          <w:rFonts w:ascii="Times New Roman" w:cs="Times New Roman" w:eastAsia="Times New Roman" w:hAnsi="Times New Roman"/>
          <w:sz w:val="17"/>
          <w:szCs w:val="17"/>
          <w:color w:val="000000"/>
        </w:rPr>
        <w:t>, the Borrower shall not permit consolidated Revenues of the Borrower and its Subsidiaries for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trailing twelve month period ending on the last day of such fiscal quarter to be less than the amount set forth below of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-290195</wp:posOffset>
            </wp:positionV>
            <wp:extent cx="13716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5863590</wp:posOffset>
            </wp:positionH>
            <wp:positionV relativeFrom="paragraph">
              <wp:posOffset>-290195</wp:posOffset>
            </wp:positionV>
            <wp:extent cx="92583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-324485</wp:posOffset>
            </wp:positionV>
            <wp:extent cx="93281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93281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-153035</wp:posOffset>
            </wp:positionV>
            <wp:extent cx="185991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8" w:lineRule="exact"/>
        <w:rPr>
          <w:sz w:val="20"/>
          <w:szCs w:val="20"/>
          <w:color w:val="auto"/>
        </w:rPr>
      </w:pPr>
    </w:p>
    <w:tbl>
      <w:tblPr>
        <w:tblLayout w:type="fixed"/>
        <w:tblInd w:w="1764" w:type="dxa"/>
        <w:tblCellMar>
          <w:top w:w="0" w:type="dxa"/>
          <w:left w:w="0" w:type="dxa"/>
          <w:bottom w:w="0" w:type="dxa"/>
          <w:right w:w="0" w:type="dxa"/>
        </w:tblCellMar>
      </w:tblPr>
      <w:tr>
        <w:trPr>
          <w:trHeight w:val="193"/>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Quarter End</w:t>
            </w:r>
          </w:p>
        </w:tc>
        <w:tc>
          <w:tcPr>
            <w:tcW w:w="12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Minimum Consolidated Revenues</w:t>
            </w:r>
          </w:p>
        </w:tc>
      </w:tr>
      <w:tr>
        <w:trPr>
          <w:trHeight w:val="203"/>
        </w:trPr>
        <w:tc>
          <w:tcPr>
            <w:tcW w:w="2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31, 2022</w:t>
            </w:r>
          </w:p>
        </w:tc>
        <w:tc>
          <w:tcPr>
            <w:tcW w:w="28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226,500,000.00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365"/>
        </w:trPr>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-118-</w:t>
            </w: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4"/>
          </w:cols>
          <w:pgMar w:left="436" w:top="270" w:right="459" w:bottom="1440" w:gutter="0" w:footer="0" w:header="0"/>
        </w:sectPr>
      </w:pPr>
    </w:p>
    <w:bookmarkStart w:id="144" w:name="page145"/>
    <w:bookmarkEnd w:id="1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764" w:type="dxa"/>
        <w:tblCellMar>
          <w:top w:w="0" w:type="dxa"/>
          <w:left w:w="0" w:type="dxa"/>
          <w:bottom w:w="0" w:type="dxa"/>
          <w:right w:w="0" w:type="dxa"/>
        </w:tblCellMar>
      </w:tblPr>
      <w:tr>
        <w:trPr>
          <w:trHeight w:val="193"/>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Quarter End</w:t>
            </w:r>
          </w:p>
        </w:tc>
        <w:tc>
          <w:tcPr>
            <w:tcW w:w="2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Minimum Consolidated Revenues</w:t>
            </w: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March 31, 2023</w:t>
            </w:r>
          </w:p>
        </w:tc>
        <w:tc>
          <w:tcPr>
            <w:tcW w:w="15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253,100,000.00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2480" w:type="dxa"/>
            <w:vAlign w:val="bottom"/>
            <w:gridSpan w:val="2"/>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283,500,000.00</w:t>
            </w: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2480" w:type="dxa"/>
            <w:vAlign w:val="bottom"/>
            <w:gridSpan w:val="2"/>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312,900,000.00</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480" w:type="dxa"/>
            <w:vAlign w:val="bottom"/>
            <w:gridSpan w:val="2"/>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342,700,000.00</w:t>
            </w: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2480" w:type="dxa"/>
            <w:vAlign w:val="bottom"/>
            <w:gridSpan w:val="2"/>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371,600,000.00</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2480" w:type="dxa"/>
            <w:vAlign w:val="bottom"/>
            <w:gridSpan w:val="2"/>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408,300,000.00</w:t>
            </w: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480" w:type="dxa"/>
            <w:vAlign w:val="bottom"/>
            <w:gridSpan w:val="2"/>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443,000,000.00</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480" w:type="dxa"/>
            <w:vAlign w:val="bottom"/>
            <w:gridSpan w:val="2"/>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459,100,000.00</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rPr>
              <w:t>March 31, 2025</w:t>
            </w:r>
          </w:p>
        </w:tc>
        <w:tc>
          <w:tcPr>
            <w:tcW w:w="2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FF0000"/>
                <w:strike w:val="1"/>
                <w:w w:val="70"/>
              </w:rPr>
              <w:t>$</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w w:val="97"/>
              </w:rPr>
              <w:t>487,900,000.00</w:t>
            </w:r>
          </w:p>
        </w:tc>
        <w:tc>
          <w:tcPr>
            <w:tcW w:w="6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June 30, 2025</w:t>
            </w:r>
          </w:p>
        </w:tc>
        <w:tc>
          <w:tcPr>
            <w:tcW w:w="2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FF0000"/>
                <w:strike w:val="1"/>
                <w:w w:val="70"/>
              </w:rPr>
              <w: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7"/>
              </w:rPr>
              <w:t>521,900,000.00</w:t>
            </w:r>
          </w:p>
        </w:tc>
        <w:tc>
          <w:tcPr>
            <w:tcW w:w="6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rPr>
              <w:t>September 30, 2025</w:t>
            </w:r>
          </w:p>
        </w:tc>
        <w:tc>
          <w:tcPr>
            <w:tcW w:w="1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FF0000"/>
                <w:strike w:val="1"/>
                <w:w w:val="70"/>
              </w:rPr>
              <w:t>$</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w w:val="97"/>
              </w:rPr>
              <w:t>556,700,000.00</w:t>
            </w:r>
          </w:p>
        </w:tc>
        <w:tc>
          <w:tcPr>
            <w:tcW w:w="60" w:type="dxa"/>
            <w:vAlign w:val="bottom"/>
            <w:shd w:val="clear" w:color="auto" w:fill="CCEEFF"/>
          </w:tcPr>
          <w:p>
            <w:pPr>
              <w:spacing w:after="0"/>
              <w:rPr>
                <w:sz w:val="18"/>
                <w:szCs w:val="18"/>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99"/>
              </w:rPr>
              <w:t>December 31, 2025 and each fiscal quarter thereafter</w:t>
            </w:r>
          </w:p>
        </w:tc>
        <w:tc>
          <w:tcPr>
            <w:tcW w:w="1540" w:type="dxa"/>
            <w:vAlign w:val="bottom"/>
          </w:tcPr>
          <w:p>
            <w:pPr>
              <w:spacing w:after="0"/>
              <w:rPr>
                <w:sz w:val="20"/>
                <w:szCs w:val="20"/>
                <w:color w:val="auto"/>
              </w:rPr>
            </w:pP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FF0000"/>
                <w:strike w:val="1"/>
                <w:w w:val="70"/>
              </w:rPr>
              <w: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7"/>
              </w:rPr>
              <w:t>594,100,000.00</w:t>
            </w:r>
          </w:p>
        </w:tc>
        <w:tc>
          <w:tcPr>
            <w:tcW w:w="60" w:type="dxa"/>
            <w:vAlign w:val="bottom"/>
          </w:tcPr>
          <w:p>
            <w:pPr>
              <w:spacing w:after="0"/>
              <w:rPr>
                <w:sz w:val="20"/>
                <w:szCs w:val="20"/>
                <w:color w:val="auto"/>
              </w:rPr>
            </w:pPr>
          </w:p>
        </w:tc>
      </w:tr>
    </w:tbl>
    <w:p>
      <w:pPr>
        <w:spacing w:after="0" w:line="71" w:lineRule="exact"/>
        <w:rPr>
          <w:sz w:val="20"/>
          <w:szCs w:val="20"/>
          <w:color w:val="auto"/>
        </w:rPr>
      </w:pPr>
    </w:p>
    <w:p>
      <w:pPr>
        <w:ind w:left="444" w:right="60" w:firstLine="948"/>
        <w:spacing w:after="0" w:line="261" w:lineRule="auto"/>
        <w:tabs>
          <w:tab w:leader="none" w:pos="1661" w:val="left"/>
        </w:tabs>
        <w:numPr>
          <w:ilvl w:val="0"/>
          <w:numId w:val="8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After the fiscal quarter ending December 31, 2024, as of the last day of the fiscal quarters ending March 31, 2025, June 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2025, September 30, 2025 and December 31, 2025, the Borrower shall not permit consolidated Revenues of the Borrower and its Subsidiaries to be less than (x) $1,000,000,000 for the immediate trailing twelve month period ending on the last day of such fiscal quarter or (y) $1,000,000,000 on a pro forma basis.</w:t>
      </w:r>
    </w:p>
    <w:p>
      <w:pPr>
        <w:spacing w:after="0" w:line="71" w:lineRule="exact"/>
        <w:rPr>
          <w:rFonts w:ascii="Times New Roman" w:cs="Times New Roman" w:eastAsia="Times New Roman" w:hAnsi="Times New Roman"/>
          <w:sz w:val="18"/>
          <w:szCs w:val="18"/>
          <w:u w:val="single" w:color="auto"/>
          <w:color w:val="0000FF"/>
        </w:rPr>
      </w:pPr>
    </w:p>
    <w:p>
      <w:pPr>
        <w:ind w:left="444" w:firstLine="948"/>
        <w:spacing w:after="0" w:line="266" w:lineRule="auto"/>
        <w:tabs>
          <w:tab w:leader="none" w:pos="1711" w:val="left"/>
        </w:tabs>
        <w:numPr>
          <w:ilvl w:val="0"/>
          <w:numId w:val="8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After the fiscal quarter ending December 31, 2025, as of the last day of the fiscal quarters ending March 31, 2026, June 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2026, September 30, 2026 and December 31, 2026, the Borrower shall not permit consolidated revenues of the Borrower and its Subsidiaries to be less than $1,100,000,000 for the immediate trailing twelve month period ending on the last day of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-895985</wp:posOffset>
            </wp:positionV>
            <wp:extent cx="590613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-758825</wp:posOffset>
            </wp:positionV>
            <wp:extent cx="660082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-621665</wp:posOffset>
            </wp:positionV>
            <wp:extent cx="666051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-484505</wp:posOffset>
            </wp:positionV>
            <wp:extent cx="96012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-278765</wp:posOffset>
            </wp:positionV>
            <wp:extent cx="594042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-141605</wp:posOffset>
            </wp:positionV>
            <wp:extent cx="669480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-4445</wp:posOffset>
            </wp:positionV>
            <wp:extent cx="534924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6"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Maximum First Lien Leverage Ratio. As of the last day of each fiscal quarter, commencing with the fiscal quarter ending March 31,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2027, the First Lien Leverage Ratio shall not exceed 7.50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-151130</wp:posOffset>
            </wp:positionV>
            <wp:extent cx="630936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300037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42" w:lineRule="exact"/>
        <w:rPr>
          <w:sz w:val="20"/>
          <w:szCs w:val="20"/>
          <w:color w:val="auto"/>
        </w:rPr>
      </w:pPr>
    </w:p>
    <w:p>
      <w:pPr>
        <w:ind w:left="4" w:right="2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Accounting; Fiscal Year</w:t>
      </w:r>
      <w:r>
        <w:rPr>
          <w:rFonts w:ascii="Times New Roman" w:cs="Times New Roman" w:eastAsia="Times New Roman" w:hAnsi="Times New Roman"/>
          <w:sz w:val="17"/>
          <w:szCs w:val="17"/>
          <w:color w:val="auto"/>
        </w:rPr>
        <w:t>. The Borrower will not, and will not permit any of its Subsidiaries to, make any significant change in accounting treatment or reporting practices, except as permitted by GAAP, and will not change its fiscal year-end to a date other than December 31.</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The Borrower will not, and will not permit any of its Subsidiaries to, enter into any Swap Agreement, except</w:t>
      </w:r>
    </w:p>
    <w:p>
      <w:pPr>
        <w:spacing w:after="0" w:line="27" w:lineRule="exact"/>
        <w:rPr>
          <w:sz w:val="20"/>
          <w:szCs w:val="20"/>
          <w:color w:val="auto"/>
        </w:rPr>
      </w:pPr>
    </w:p>
    <w:p>
      <w:pPr>
        <w:ind w:left="4" w:right="20" w:hanging="4"/>
        <w:spacing w:after="0" w:line="253" w:lineRule="auto"/>
        <w:tabs>
          <w:tab w:leader="none" w:pos="2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Agreements entered into to hedge or mitigate risks to which the Borrower or such Subsidiary has actual exposure (other than those in respect of Equity Interests) and (b) Swap Agreements entered into in order to effectively cap, collar or exchange interest rates (from fixed to floating rates, from one floating rate to another floating rate or otherwise) with respect to any interest-bearing liability or investment of the Borrower or such Subsidiary, in each case, for bona fide hedging purposes and not for speculation.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4"/>
          </w:cols>
          <w:pgMar w:left="436" w:top="263" w:right="479" w:bottom="1440" w:gutter="0" w:footer="0" w:header="0"/>
        </w:sectPr>
      </w:pPr>
    </w:p>
    <w:bookmarkStart w:id="145" w:name="page146"/>
    <w:bookmarkEnd w:id="145"/>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6.15. </w:t>
      </w:r>
      <w:r>
        <w:rPr>
          <w:rFonts w:ascii="Times New Roman" w:cs="Times New Roman" w:eastAsia="Times New Roman" w:hAnsi="Times New Roman"/>
          <w:sz w:val="18"/>
          <w:szCs w:val="18"/>
          <w:u w:val="single" w:color="auto"/>
          <w:color w:val="auto"/>
        </w:rPr>
        <w:t>Changes in Name</w:t>
      </w:r>
      <w:r>
        <w:rPr>
          <w:rFonts w:ascii="Times New Roman" w:cs="Times New Roman" w:eastAsia="Times New Roman" w:hAnsi="Times New Roman"/>
          <w:sz w:val="18"/>
          <w:szCs w:val="18"/>
          <w:color w:val="auto"/>
        </w:rPr>
        <w:t xml:space="preserve">. The Borrower shall not, and shall not permit any of its Subsidiaries to, change its legal name except as permitted by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OFAC; Patriot Act</w:t>
      </w:r>
      <w:r>
        <w:rPr>
          <w:rFonts w:ascii="Times New Roman" w:cs="Times New Roman" w:eastAsia="Times New Roman" w:hAnsi="Times New Roman"/>
          <w:sz w:val="18"/>
          <w:szCs w:val="18"/>
          <w:color w:val="auto"/>
        </w:rPr>
        <w:t xml:space="preserve">. The Borrower shall not, and shall not permit any of its Subsidiaries to, fail to comply with the laws, regulations and executive orders referred to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Issuance or Repurchase of Equity Interests</w:t>
      </w:r>
      <w:r>
        <w:rPr>
          <w:rFonts w:ascii="Times New Roman" w:cs="Times New Roman" w:eastAsia="Times New Roman" w:hAnsi="Times New Roman"/>
          <w:sz w:val="18"/>
          <w:szCs w:val="18"/>
          <w:color w:val="auto"/>
        </w:rPr>
        <w:t>. The Borrower shall not, and shall not permit any of its Subsidiaries to, issue any Disqualified Equity Interests.</w:t>
      </w:r>
    </w:p>
    <w:p>
      <w:pPr>
        <w:spacing w:after="0" w:line="16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xml:space="preserve">. The Borrower will not, and will not permit any of its Subsidiaries to, make Capital Expenditures in any fiscal year in an aggregate amount exceeding (i) $25,000,000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additional amount with the prior written consent of the Administrative Agent (such consent not to be unreasonably withheld, conditioned or delayed)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50% of the Available Basket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Capital Expenditure made in reliance on the foregoing clause (ii) shall be subject to the following conditions: (x) before and immediately after giving effect to any such Capital Expenditure, no Specified Event of Default has occurred and is continuing or would result therefrom and (y) pro forma Liquidity after giving effect thereto shall exceed $100,000,000;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unused amount under the foregoing clause (i) of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shall carry forward to the immediately following fiscal year (such amount, the “</w:t>
      </w:r>
      <w:r>
        <w:rPr>
          <w:rFonts w:ascii="Times New Roman" w:cs="Times New Roman" w:eastAsia="Times New Roman" w:hAnsi="Times New Roman"/>
          <w:sz w:val="18"/>
          <w:szCs w:val="18"/>
          <w:u w:val="single" w:color="auto"/>
          <w:color w:val="auto"/>
        </w:rPr>
        <w:t>Capital Expenditure Carryover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Capital Expenditures made in a particular fiscal year of the Borrower shall first be deemed to have been made with the portion of the Capital Expenditures permitted for such fiscal year before the Capital Expenditure Carryover Amount is applied to such fiscal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  the Borrower shall fail to pay any principal of any Loan when and as the same shall become due and payable, whether at the due date thereof or at a date fixed for prepayment thereof or otherwise;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the Borrower shall fail to pay any interest on any Loan or any fee (including any </w:t>
      </w:r>
      <w:r>
        <w:rPr>
          <w:rFonts w:ascii="Times New Roman" w:cs="Times New Roman" w:eastAsia="Times New Roman" w:hAnsi="Times New Roman"/>
          <w:sz w:val="18"/>
          <w:szCs w:val="18"/>
          <w:color w:val="FF0000"/>
          <w:strike w:val="1"/>
        </w:rPr>
        <w:t>Make Whole</w:t>
      </w:r>
      <w:r>
        <w:rPr>
          <w:rFonts w:ascii="Times New Roman" w:cs="Times New Roman" w:eastAsia="Times New Roman" w:hAnsi="Times New Roman"/>
          <w:sz w:val="18"/>
          <w:szCs w:val="18"/>
          <w:u w:val="single" w:color="auto"/>
          <w:color w:val="0000FF"/>
        </w:rPr>
        <w:t>Make-Whole</w:t>
      </w:r>
      <w:r>
        <w:rPr>
          <w:rFonts w:ascii="Times New Roman" w:cs="Times New Roman" w:eastAsia="Times New Roman" w:hAnsi="Times New Roman"/>
          <w:sz w:val="18"/>
          <w:szCs w:val="18"/>
          <w:color w:val="auto"/>
        </w:rPr>
        <w:t xml:space="preserve">/Prepayment Fee Amount) or any other amount (other than an amount referred to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payable under this Agreement or any other Loan Document, when and as the same shall become due and payable, and such failure shall continue unremedied for a period of five </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auto"/>
        </w:rPr>
        <w:t xml:space="preserve">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-278765</wp:posOffset>
            </wp:positionV>
            <wp:extent cx="60007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-4445</wp:posOffset>
            </wp:positionV>
            <wp:extent cx="16256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5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(c)  any representation or warranty made or deemed made by or on behalf of the Borrower or any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(except to the extent any such representation or warranty is qualified by “materially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“Material Adverse Effect” or a similar term, in which case such representation or warranty shall prove to have been incorrect in any respect) when made or deemed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-137160</wp:posOffset>
            </wp:positionV>
            <wp:extent cx="8572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46" w:name="page147"/>
    <w:bookmarkEnd w:id="146"/>
    <w:p>
      <w:pPr>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the Borrower shall fail to observe or perform any covenant, condition or agreement contained in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rPr>
        <w:t>Sections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(with respect to the existence of the Borrower)</w:t>
      </w:r>
      <w:r>
        <w:rPr>
          <w:rFonts w:ascii="Times New Roman" w:cs="Times New Roman" w:eastAsia="Times New Roman" w:hAnsi="Times New Roman"/>
          <w:sz w:val="18"/>
          <w:szCs w:val="18"/>
          <w:u w:val="single" w:color="auto"/>
          <w:color w:val="0000FF"/>
        </w:rPr>
        <w:t>, 5.17</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(it being understood and agreed that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any breach of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is subject to cure as provided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u w:val="single" w:color="auto"/>
          <w:color w:val="0000FF"/>
        </w:rPr>
        <w:t>(a), and (y) any breach of Section 6.12(c) is subject to cure as provided in Section 7.02(b)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5640705</wp:posOffset>
            </wp:positionH>
            <wp:positionV relativeFrom="paragraph">
              <wp:posOffset>-278765</wp:posOffset>
            </wp:positionV>
            <wp:extent cx="643255"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-278765</wp:posOffset>
            </wp:positionV>
            <wp:extent cx="10287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-141605</wp:posOffset>
            </wp:positionV>
            <wp:extent cx="25717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-141605</wp:posOffset>
            </wp:positionV>
            <wp:extent cx="12890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-4445</wp:posOffset>
            </wp:positionV>
            <wp:extent cx="408876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15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(e)   the Borrower shall fail to observe or perform any covenant, condition or agreement contained in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rPr>
        <w:t>Sections</w:t>
      </w:r>
      <w:r>
        <w:rPr>
          <w:rFonts w:ascii="Times New Roman" w:cs="Times New Roman" w:eastAsia="Times New Roman" w:hAnsi="Times New Roman"/>
          <w:sz w:val="18"/>
          <w:szCs w:val="18"/>
          <w:color w:val="auto"/>
        </w:rPr>
        <w:t xml:space="preserve"> 5.01(a),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ind w:left="264" w:hanging="264"/>
        <w:spacing w:after="0"/>
        <w:tabs>
          <w:tab w:leader="none" w:pos="264" w:val="left"/>
        </w:tabs>
        <w:numPr>
          <w:ilvl w:val="0"/>
          <w:numId w:val="8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such failure shall continue unremedied for a period of </w:t>
      </w:r>
      <w:r>
        <w:rPr>
          <w:rFonts w:ascii="Times New Roman" w:cs="Times New Roman" w:eastAsia="Times New Roman" w:hAnsi="Times New Roman"/>
          <w:sz w:val="18"/>
          <w:szCs w:val="18"/>
          <w:u w:val="single" w:color="auto"/>
          <w:color w:val="0000FF"/>
        </w:rPr>
        <w:t>ten (</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5631815</wp:posOffset>
            </wp:positionH>
            <wp:positionV relativeFrom="paragraph">
              <wp:posOffset>-121920</wp:posOffset>
            </wp:positionV>
            <wp:extent cx="39433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14605</wp:posOffset>
            </wp:positionV>
            <wp:extent cx="20574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3162935</wp:posOffset>
            </wp:positionH>
            <wp:positionV relativeFrom="paragraph">
              <wp:posOffset>14605</wp:posOffset>
            </wp:positionV>
            <wp:extent cx="34290"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7" w:lineRule="exact"/>
        <w:rPr>
          <w:sz w:val="20"/>
          <w:szCs w:val="20"/>
          <w:color w:val="auto"/>
        </w:rPr>
      </w:pPr>
    </w:p>
    <w:p>
      <w:pPr>
        <w:jc w:val="both"/>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(f)  the Borrower or any Subsidiary Loan Party shall fail to observe or perform any covenant, condition or agreement contained in any Loan Document (other than those specified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such failure shall continue unremedied for a period of </w:t>
      </w:r>
      <w:r>
        <w:rPr>
          <w:rFonts w:ascii="Times New Roman" w:cs="Times New Roman" w:eastAsia="Times New Roman" w:hAnsi="Times New Roman"/>
          <w:sz w:val="18"/>
          <w:szCs w:val="18"/>
          <w:u w:val="single" w:color="auto"/>
          <w:color w:val="0000FF"/>
        </w:rPr>
        <w:t>thirty (</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notice thereof from the Administrative Agent to the Borrower (which notice will be given at the request of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6300470</wp:posOffset>
            </wp:positionH>
            <wp:positionV relativeFrom="paragraph">
              <wp:posOffset>-141605</wp:posOffset>
            </wp:positionV>
            <wp:extent cx="30861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-141605</wp:posOffset>
            </wp:positionV>
            <wp:extent cx="342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6"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(g)  the Borrower or any Subsidiary shall fail to make any payment (whether of principal or interest and regardless of amount) in respect of any Material Indebtedness, when and as the same shall become due and payable (after giving effect to any applicable grace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paragraph (g) shall not apply to any Indebtedness if the sole remedy of the holder thereof in the event of such non-payment is to elect to convert such Indebtedness into Qualified Equity Interests (and cash in lieu of fractional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this paragraph (g) shall not apply to any such failure that (x) is remedied by the Borrower or any applicable Subsidiary or (y) waived (including in the form of amendment) by the requisite holders of the applicable item of Material Indebtedness in either case, prior to acceleration of all the Loans pursuant to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 xml:space="preserve">(h)  any event or condition (other than, with respect to Indebtedness consisting of Swap Agreements, termination events or equivalent events pursuant to the terms of such Swap Agreements and not as a result of any default thereunder by any Loan Party) occurs that results in any Material Indebtedness becoming due prior to its scheduled maturity or that enables or permits (with all applicable grace periods having expired and all required notices have been given)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clause (h) shall not apply to (i) secured Indebtedness that becomes due as a result of the voluntary sale or transfer of the property or assets (to the extent not prohibited under this Agreement) securing such Indebtedness; (ii) termination events or similar events occurring under any Swap Agreement that constitutes Material Indebtedness (it being understood that paragraph (g) of this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will apply to any failure to make any payment required as a result of any such termination or similar event) or (iii) any Indebtedness if the sole remedy of the holder thereof following such event or condition is to elect to convert such Indebtedness into Qualified Equity Interests (and cash in lieu of fractional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this paragraph (h) shall not apply to any such failure that (x) is remedied by the Borrower or any applicable Subsidiary or (y) waived (including in the form of amendment) by the requisite holders of the applicable item of Material Indebtedness in either case, prior to acceleration of all the Loans pursuant to this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(i)  an involuntary proceeding shall be commenced or an involuntary petition shall be filed seeking (i) liquidation, reorganization or other relief in respect of a Loan Party or any Subsidiary or its debts, or of a substantial part of its assets, under any Federal, state or foreign bankruptcy, insolvency, receivership or similar law now or hereafter in effect or (ii) the appointment of a receiver, trustee, custodian,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4"/>
          </w:cols>
          <w:pgMar w:left="436" w:top="270" w:right="459" w:bottom="1440" w:gutter="0" w:footer="0" w:header="0"/>
        </w:sectPr>
      </w:pPr>
    </w:p>
    <w:bookmarkStart w:id="147" w:name="page148"/>
    <w:bookmarkEnd w:id="147"/>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sequestrator, conservator or similar official for a Loan Party or any Subsidiary or for a substantial part of its assets, and, in any such case, such proceeding or petition shall continue undismissed or unstayed for </w:t>
      </w:r>
      <w:r>
        <w:rPr>
          <w:rFonts w:ascii="Times New Roman" w:cs="Times New Roman" w:eastAsia="Times New Roman" w:hAnsi="Times New Roman"/>
          <w:sz w:val="18"/>
          <w:szCs w:val="18"/>
          <w:u w:val="single" w:color="auto"/>
          <w:color w:val="0000FF"/>
        </w:rPr>
        <w:t>sixty (</w:t>
      </w:r>
      <w:r>
        <w:rPr>
          <w:rFonts w:ascii="Times New Roman" w:cs="Times New Roman" w:eastAsia="Times New Roman" w:hAnsi="Times New Roman"/>
          <w:sz w:val="18"/>
          <w:szCs w:val="18"/>
          <w:color w:val="auto"/>
        </w:rPr>
        <w:t>60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or an order or decree approving or ordering any of the foregoing shall be 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-141605</wp:posOffset>
            </wp:positionV>
            <wp:extent cx="43751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15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(j)  a Loan Party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(iii) apply for or consent to the appointment of a receiver, trustee, custodian, sequestrator, conservator or similar official for a Loan Party or any Subsidiary or for a substantial part of its assets, (iv) file an answer admitting the material allegations of a petition filed against it in any such proceeding, (v) make a general assignment for the benefit of creditors or (vi) take any formal action for the purpose of effecting any of the foregoing;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the Borrower or any Subsidiary shall become unable, admit in writing its inability or fail generally to pay its debts as they become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(l)  one or more judgments for the payment of money (to the extent not paid or covered by insurance provided by a carrier that has a credit rating of at least “A” by A.M. Best Company, Inc. and has not denied or disputed coverage) in an aggregate amount in excess of $10,000,000 shall be rendered against a Loan Party, or any combination thereof and the same shall remain unpaid or undischarged for a period of </w:t>
      </w:r>
      <w:r>
        <w:rPr>
          <w:rFonts w:ascii="Times New Roman" w:cs="Times New Roman" w:eastAsia="Times New Roman" w:hAnsi="Times New Roman"/>
          <w:sz w:val="18"/>
          <w:szCs w:val="18"/>
          <w:u w:val="single" w:color="auto"/>
          <w:color w:val="0000FF"/>
        </w:rPr>
        <w:t>thirty (</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consecutive days during which execution shall not be effectively stayed, or any action shall be legally taken by a judgment creditor to attach or levy upon any assets of the Borrower or any Subsidiary to enforce any such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5817870</wp:posOffset>
            </wp:positionH>
            <wp:positionV relativeFrom="paragraph">
              <wp:posOffset>-274320</wp:posOffset>
            </wp:positionV>
            <wp:extent cx="46291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6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(m)  an ERISA Event shall have occurred that, in the opinion of the Required Lenders, when taken together with all other ERISA Events that have occurred, could reasonably be expected to result in liability of the Borrower and the Subsidiaries in an aggregate amount exceeding $10,000,000 for all periods;</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(n)  any Lien purported to be created under any Security Document for any reason (other than pursuant to the terms thereof including as a result of a transaction permitted under this Agreement) shall cease to be, or shall be asserted by any Loan Party not to be, a valid and perfected (if and to the extent required to be perfected under the Loan Documents) Lien on any material portion of the Collateral with the priority required by the applicable Security Document, except (i) as a result of the sale or other disposition of the applicable Collateral in a transaction permitted under the Loan Documents or (ii) as a result of the Administrative Agent’s failure to maintain possession of any stock certificates, promissory notes or other instruments delivered to it under the Collateral Agreement;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any Loan Document shall for any reason be asserted by any Loan Party not to be a legal, valid and binding obligation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(p)  the Guarantees of the Obligations by the Borrower and the Subsidiary Loan Parties pursuant to the Collateral Agreement shall cease to be in full force and effect (other than in accordance with the terms of the Loan Documents) or shall be asserted by the Borrower or any Subsidiary Loan Party not to be in effect or not to be legal, valid and binding obligations;</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(q)  any Subordinated Indebtedness or any Guarantees thereof shall cease, for any reason, to be validly subordinated to the Obligations or the obligations of the Borrower and the Subsidiary Loan Parties in respect of their Guarantees under the Collateral Agreement, as applicable, or any Loan Party or the holders of at least 25% in aggregate principal amount of any Subordinated Indebtedness shall so assert;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148" w:name="page149"/>
    <w:bookmarkEnd w:id="1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   a Change of Control shall occur;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any Material Regulatory Liability shall occur;</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  any Registration shall be terminated, forfeited or revoked or shall fail to be renewed for any reason other than Borrower’s reasonable determination, in consultation with the Administrative Agent, that such Registration is no longer required for its ongoing operations, or shall be modified in a manner materially adverse to the Borrower and its Subsidiaries;</w:t>
      </w:r>
    </w:p>
    <w:p>
      <w:pPr>
        <w:spacing w:after="0" w:line="176"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(u)  any writ, judgment, warrant of attachment, execution or similar process shall be issued or levied against a substantial or material part of a Loan Party’s properties, and such writ, judgment, warrant of attachment, execution or similar process shall not be released, vacated or fully bonded within </w:t>
      </w:r>
      <w:r>
        <w:rPr>
          <w:rFonts w:ascii="Times New Roman" w:cs="Times New Roman" w:eastAsia="Times New Roman" w:hAnsi="Times New Roman"/>
          <w:sz w:val="18"/>
          <w:szCs w:val="18"/>
          <w:u w:val="single" w:color="auto"/>
          <w:color w:val="0000FF"/>
        </w:rPr>
        <w:t>thirty (</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commencement, filing or levy;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-4445</wp:posOffset>
            </wp:positionV>
            <wp:extent cx="47180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5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(v)  a Loan Party shall be enjoined, restrained or in any way prevented by any Governmental Authority from conducting any material part of its business for a material period of time; a Loan Party shall suffer the loss, revocation or termination of any material license, permit, lease or agreement necessary to its business; or any material property of a Loan Party shall be taken or impaired through condemnation,</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the Borrower described in Section 7.01(h) or (i)), and at any time thereafter during the continuance of such event, the Administrative Agent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may, and at the request of the Required </w:t>
      </w:r>
      <w:r>
        <w:rPr>
          <w:rFonts w:ascii="Times New Roman" w:cs="Times New Roman" w:eastAsia="Times New Roman" w:hAnsi="Times New Roman"/>
          <w:sz w:val="18"/>
          <w:szCs w:val="18"/>
          <w:u w:val="single" w:color="auto"/>
          <w:color w:val="0000FF"/>
        </w:rPr>
        <w:t>Revolving Lenders or the Required</w:t>
      </w:r>
      <w:r>
        <w:rPr>
          <w:rFonts w:ascii="Times New Roman" w:cs="Times New Roman" w:eastAsia="Times New Roman" w:hAnsi="Times New Roman"/>
          <w:sz w:val="18"/>
          <w:szCs w:val="18"/>
          <w:color w:val="auto"/>
        </w:rPr>
        <w:t xml:space="preserve"> Lenders shall, </w:t>
      </w:r>
      <w:r>
        <w:rPr>
          <w:rFonts w:ascii="Times New Roman" w:cs="Times New Roman" w:eastAsia="Times New Roman" w:hAnsi="Times New Roman"/>
          <w:sz w:val="18"/>
          <w:szCs w:val="18"/>
          <w:color w:val="FF0000"/>
          <w:strike w:val="1"/>
        </w:rPr>
        <w:t>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notice to the Borrower, take either or both of the following actions, at the same or different times: (i)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terminate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Commitments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in whole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in part</w:t>
      </w:r>
      <w:r>
        <w:rPr>
          <w:rFonts w:ascii="Times New Roman" w:cs="Times New Roman" w:eastAsia="Times New Roman" w:hAnsi="Times New Roman"/>
          <w:sz w:val="18"/>
          <w:szCs w:val="18"/>
          <w:color w:val="000000"/>
        </w:rPr>
        <w:t>, and thereupon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 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so reduced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terminate immediately, and (ii)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may, and at the direction of the Required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Lenders shall, declare the Commitments (if not theretofore terminated)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Loans then outstanding to be due and payable in whole (or in part,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(including any </w:t>
      </w:r>
      <w:r>
        <w:rPr>
          <w:rFonts w:ascii="Times New Roman" w:cs="Times New Roman" w:eastAsia="Times New Roman" w:hAnsi="Times New Roman"/>
          <w:sz w:val="18"/>
          <w:szCs w:val="18"/>
          <w:color w:val="FF0000"/>
          <w:strike w:val="1"/>
        </w:rPr>
        <w:t>Make Whole</w:t>
      </w:r>
      <w:r>
        <w:rPr>
          <w:rFonts w:ascii="Times New Roman" w:cs="Times New Roman" w:eastAsia="Times New Roman" w:hAnsi="Times New Roman"/>
          <w:sz w:val="18"/>
          <w:szCs w:val="18"/>
          <w:u w:val="single" w:color="auto"/>
          <w:color w:val="0000FF"/>
        </w:rPr>
        <w:t>Make-Whole</w:t>
      </w:r>
      <w:r>
        <w:rPr>
          <w:rFonts w:ascii="Times New Roman" w:cs="Times New Roman" w:eastAsia="Times New Roman" w:hAnsi="Times New Roman"/>
          <w:sz w:val="18"/>
          <w:szCs w:val="18"/>
          <w:color w:val="000000"/>
        </w:rPr>
        <w:t xml:space="preserve">/Prepayment Fee Amount),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rPr>
        <w:t>Sections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7.01(i)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(j)</w:t>
      </w:r>
      <w:r>
        <w:rPr>
          <w:rFonts w:ascii="Times New Roman" w:cs="Times New Roman" w:eastAsia="Times New Roman" w:hAnsi="Times New Roman"/>
          <w:sz w:val="18"/>
          <w:szCs w:val="18"/>
          <w:color w:val="000000"/>
        </w:rPr>
        <w:t>, the Commitments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(if not theretofore terminated)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automatically terminate and the principal of the Loans then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outstanding, together with accrued interest thereon and all fees and other obligations of the Borrower accrued hereunder, shall automatically become due and payable, without presentment, demand, protest or other notice of any kind, all of which are hereby waived by the Borrower; </w:t>
      </w:r>
      <w:r>
        <w:rPr>
          <w:rFonts w:ascii="Times New Roman" w:cs="Times New Roman" w:eastAsia="Times New Roman" w:hAnsi="Times New Roman"/>
          <w:sz w:val="18"/>
          <w:szCs w:val="18"/>
          <w:u w:val="single" w:color="auto"/>
          <w:color w:val="0000FF"/>
        </w:rPr>
        <w:t>provided</w:t>
      </w:r>
      <w:r>
        <w:rPr>
          <w:rFonts w:ascii="Times New Roman" w:cs="Times New Roman" w:eastAsia="Times New Roman" w:hAnsi="Times New Roman"/>
          <w:sz w:val="18"/>
          <w:szCs w:val="18"/>
          <w:color w:val="000000"/>
        </w:rPr>
        <w:t xml:space="preserve"> that, the foregoing actions may not be taken in the case of an Event of Default </w:t>
      </w:r>
      <w:r>
        <w:rPr>
          <w:rFonts w:ascii="Times New Roman" w:cs="Times New Roman" w:eastAsia="Times New Roman" w:hAnsi="Times New Roman"/>
          <w:sz w:val="18"/>
          <w:szCs w:val="18"/>
          <w:color w:val="FF0000"/>
          <w:strike w:val="1"/>
        </w:rPr>
        <w:t>under</w:t>
      </w:r>
      <w:r>
        <w:rPr>
          <w:rFonts w:ascii="Times New Roman" w:cs="Times New Roman" w:eastAsia="Times New Roman" w:hAnsi="Times New Roman"/>
          <w:sz w:val="18"/>
          <w:szCs w:val="18"/>
          <w:u w:val="single" w:color="auto"/>
          <w:color w:val="0000FF"/>
        </w:rPr>
        <w:t>pursuant to Section 7.01(d) as a result of non-compliance with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-1498600</wp:posOffset>
            </wp:positionV>
            <wp:extent cx="11176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-1498600</wp:posOffset>
            </wp:positionV>
            <wp:extent cx="161163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611630" cy="889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-1361440</wp:posOffset>
            </wp:positionV>
            <wp:extent cx="480060"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-1361440</wp:posOffset>
            </wp:positionV>
            <wp:extent cx="52260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-1224280</wp:posOffset>
            </wp:positionV>
            <wp:extent cx="29146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-1224280</wp:posOffset>
            </wp:positionV>
            <wp:extent cx="71183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711835" cy="825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-1224280</wp:posOffset>
            </wp:positionV>
            <wp:extent cx="48831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4789170</wp:posOffset>
            </wp:positionH>
            <wp:positionV relativeFrom="paragraph">
              <wp:posOffset>-1224280</wp:posOffset>
            </wp:positionV>
            <wp:extent cx="186880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-1087120</wp:posOffset>
            </wp:positionV>
            <wp:extent cx="342900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-675640</wp:posOffset>
            </wp:positionV>
            <wp:extent cx="60007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-401320</wp:posOffset>
            </wp:positionV>
            <wp:extent cx="38544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385445"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-401320</wp:posOffset>
            </wp:positionV>
            <wp:extent cx="139700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ind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6.12(b)</w:t>
      </w:r>
      <w:r>
        <w:rPr>
          <w:rFonts w:ascii="Times New Roman" w:cs="Times New Roman" w:eastAsia="Times New Roman" w:hAnsi="Times New Roman"/>
          <w:sz w:val="18"/>
          <w:szCs w:val="18"/>
          <w:color w:val="auto"/>
        </w:rPr>
        <w:t xml:space="preserve">, until the ability to exercise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auto"/>
        </w:rPr>
        <w:t xml:space="preserve"> Cure Right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has expired (but may be taken as soon as the ability to exercise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Cure Right has expired or to the extent that the Borrower has confirmed in writing that it does not intend to provide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Revenue Cure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Amount); provided, further, that the foregoing actions may not be taken in the case of an Event of Default pursuant to Section 7.01(d) as a result of non-compliance with Section 6.12(c), until the ability to exercise the Leverage Cure Right under Section 7.02(b) has expired (but may be taken as soon as the ability to exercise the Leverage Cure Right has expired or to the extent that the Borrower has confirmed in writing that it does not intend to provide the Leverage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Cure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-819150</wp:posOffset>
            </wp:positionV>
            <wp:extent cx="2854325"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2854325"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-681990</wp:posOffset>
            </wp:positionV>
            <wp:extent cx="394335"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-681990</wp:posOffset>
            </wp:positionV>
            <wp:extent cx="128905"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4025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-544195</wp:posOffset>
            </wp:positionV>
            <wp:extent cx="65151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-407670</wp:posOffset>
            </wp:positionV>
            <wp:extent cx="696087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-270510</wp:posOffset>
            </wp:positionV>
            <wp:extent cx="6831965"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-132715</wp:posOffset>
            </wp:positionV>
            <wp:extent cx="690943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wp:posOffset>
            </wp:positionV>
            <wp:extent cx="59118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49" w:name="page150"/>
    <w:bookmarkEnd w:id="149"/>
    <w:p>
      <w:pPr>
        <w:ind w:left="444"/>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7.02. Right to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1414145"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5"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color w:val="FF0000"/>
          <w:strike w:val="1"/>
        </w:rPr>
        <w:t>SECTION 7.02. Right to Cure</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Minimum Revenue Financial Performance Covenant</w:t>
      </w:r>
      <w:r>
        <w:rPr>
          <w:rFonts w:ascii="Times New Roman" w:cs="Times New Roman" w:eastAsia="Times New Roman" w:hAnsi="Times New Roman"/>
          <w:sz w:val="18"/>
          <w:szCs w:val="18"/>
          <w:color w:val="000000"/>
        </w:rPr>
        <w:t>. Notwithstanding anything to the contrary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contained in this </w:t>
      </w:r>
      <w:r>
        <w:rPr>
          <w:rFonts w:ascii="Times New Roman" w:cs="Times New Roman" w:eastAsia="Times New Roman" w:hAnsi="Times New Roman"/>
          <w:sz w:val="18"/>
          <w:szCs w:val="18"/>
          <w:u w:val="single" w:color="auto"/>
          <w:color w:val="000000"/>
        </w:rPr>
        <w:t>Article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7</w:t>
      </w:r>
      <w:r>
        <w:rPr>
          <w:rFonts w:ascii="Times New Roman" w:cs="Times New Roman" w:eastAsia="Times New Roman" w:hAnsi="Times New Roman"/>
          <w:sz w:val="18"/>
          <w:szCs w:val="18"/>
          <w:u w:val="single" w:color="auto"/>
          <w:color w:val="0000FF"/>
        </w:rPr>
        <w:t>VII</w:t>
      </w:r>
      <w:r>
        <w:rPr>
          <w:rFonts w:ascii="Times New Roman" w:cs="Times New Roman" w:eastAsia="Times New Roman" w:hAnsi="Times New Roman"/>
          <w:sz w:val="18"/>
          <w:szCs w:val="18"/>
          <w:color w:val="000000"/>
        </w:rPr>
        <w:t xml:space="preserve"> , in the event that the Borrower fails to comply with the requirements of </w:t>
      </w:r>
      <w:r>
        <w:rPr>
          <w:rFonts w:ascii="Times New Roman" w:cs="Times New Roman" w:eastAsia="Times New Roman" w:hAnsi="Times New Roman"/>
          <w:sz w:val="18"/>
          <w:szCs w:val="18"/>
          <w:u w:val="single" w:color="auto"/>
          <w:color w:val="000000"/>
        </w:rPr>
        <w:t>Section 6.12(b)</w:t>
      </w:r>
      <w:r>
        <w:rPr>
          <w:rFonts w:ascii="Times New Roman" w:cs="Times New Roman" w:eastAsia="Times New Roman" w:hAnsi="Times New Roman"/>
          <w:sz w:val="18"/>
          <w:szCs w:val="18"/>
          <w:color w:val="000000"/>
        </w:rPr>
        <w:t xml:space="preserve"> as of the end of any relevant fiscal quarter, the Borrower shall have the right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Cure Right</w:t>
      </w:r>
      <w:r>
        <w:rPr>
          <w:rFonts w:ascii="Times New Roman" w:cs="Times New Roman" w:eastAsia="Times New Roman" w:hAnsi="Times New Roman"/>
          <w:sz w:val="18"/>
          <w:szCs w:val="18"/>
          <w:color w:val="000000"/>
        </w:rPr>
        <w:t>”) (at any time during such fiscal quarter or thereafter until the date that is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2023110</wp:posOffset>
            </wp:positionH>
            <wp:positionV relativeFrom="paragraph">
              <wp:posOffset>-264160</wp:posOffset>
            </wp:positionV>
            <wp:extent cx="265747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-127000</wp:posOffset>
            </wp:positionV>
            <wp:extent cx="16256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ind w:left="4" w:hanging="4"/>
        <w:spacing w:after="0" w:line="244" w:lineRule="auto"/>
        <w:tabs>
          <w:tab w:leader="none" w:pos="349" w:val="left"/>
        </w:tabs>
        <w:numPr>
          <w:ilvl w:val="0"/>
          <w:numId w:val="8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Business Days after the date on which the financial statements for such quarter were required to have been delivered in accordance with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to issue Equity Interests for cash or otherwise receive cash contributions to its equity for such Equity Interests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the proceeds of which shall be required to prepay outstanding </w:t>
      </w:r>
      <w:r>
        <w:rPr>
          <w:rFonts w:ascii="Times New Roman" w:cs="Times New Roman" w:eastAsia="Times New Roman" w:hAnsi="Times New Roman"/>
          <w:sz w:val="18"/>
          <w:szCs w:val="18"/>
          <w:color w:val="FF0000"/>
          <w:strike w:val="1"/>
        </w:rPr>
        <w:t>Term Loan Borrowings</w:t>
      </w:r>
      <w:r>
        <w:rPr>
          <w:rFonts w:ascii="Times New Roman" w:cs="Times New Roman" w:eastAsia="Times New Roman" w:hAnsi="Times New Roman"/>
          <w:sz w:val="18"/>
          <w:szCs w:val="18"/>
          <w:u w:val="single" w:color="auto"/>
          <w:color w:val="0000FF"/>
        </w:rPr>
        <w:t>Loans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and thereupon the Borrower’s compliance with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shall be recalculated giving effect to the following pro forma adjustments: (i) Revenue shall be increased, solely for the purposes of determining compliance with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including determining compliance with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as of the end of such fiscal quarter and applicable subsequent periods that include such fiscal quarter by an amount equal to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auto"/>
        </w:rPr>
        <w:t xml:space="preserve"> Cure Amount and (ii) if, after giving effect to the foregoing recalculations, the requirements of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shall be satisfied, then the requirements of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shall be deemed satisfied as of the end of the relevant fiscal quarter with the same effect as though there had been no failure to comply therewith at such date, and the applicable breach or default of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that had occurred shall be deemed cured for the purposes of this Agreement. Notwithstanding anything herein to the contrary, (</w:t>
      </w:r>
      <w:r>
        <w:rPr>
          <w:rFonts w:ascii="Times New Roman" w:cs="Times New Roman" w:eastAsia="Times New Roman" w:hAnsi="Times New Roman"/>
          <w:sz w:val="18"/>
          <w:szCs w:val="18"/>
          <w:color w:val="FF0000"/>
          <w:strike w:val="1"/>
        </w:rPr>
        <w:t>v</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during the term of this Agreement,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auto"/>
        </w:rPr>
        <w:t xml:space="preserve"> Cure Right shall not be exercised more than two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times, (</w:t>
      </w:r>
      <w:r>
        <w:rPr>
          <w:rFonts w:ascii="Times New Roman" w:cs="Times New Roman" w:eastAsia="Times New Roman" w:hAnsi="Times New Roman"/>
          <w:sz w:val="18"/>
          <w:szCs w:val="18"/>
          <w:color w:val="FF0000"/>
          <w:strike w:val="1"/>
        </w:rPr>
        <w:t>w</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xml:space="preserve"> )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auto"/>
        </w:rPr>
        <w:t xml:space="preserve"> Cure Right shall not be exercised in consecutive fiscal quarters,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xml:space="preserve"> ) in each four </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auto"/>
        </w:rPr>
        <w:t xml:space="preserve"> fiscal quarter period there shall be a period of at least two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fiscal </w:t>
      </w:r>
      <w:r>
        <w:rPr>
          <w:rFonts w:ascii="Times New Roman" w:cs="Times New Roman" w:eastAsia="Times New Roman" w:hAnsi="Times New Roman"/>
          <w:sz w:val="18"/>
          <w:szCs w:val="18"/>
          <w:color w:val="FF0000"/>
          <w:strike w:val="1"/>
        </w:rPr>
        <w:t>quarter</w:t>
      </w:r>
      <w:r>
        <w:rPr>
          <w:rFonts w:ascii="Times New Roman" w:cs="Times New Roman" w:eastAsia="Times New Roman" w:hAnsi="Times New Roman"/>
          <w:sz w:val="18"/>
          <w:szCs w:val="18"/>
          <w:u w:val="single" w:color="auto"/>
          <w:color w:val="0000FF"/>
        </w:rPr>
        <w:t>quarters</w:t>
      </w:r>
      <w:r>
        <w:rPr>
          <w:rFonts w:ascii="Times New Roman" w:cs="Times New Roman" w:eastAsia="Times New Roman" w:hAnsi="Times New Roman"/>
          <w:sz w:val="18"/>
          <w:szCs w:val="18"/>
          <w:color w:val="auto"/>
        </w:rPr>
        <w:t xml:space="preserve"> in which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auto"/>
        </w:rPr>
        <w:t xml:space="preserve"> Cure Right is not exercised, (</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auto"/>
        </w:rPr>
        <w:t xml:space="preserve"> )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auto"/>
        </w:rPr>
        <w:t xml:space="preserve"> Cure Amount shall be no greater than the amount required for purposes of complying with </w:t>
      </w:r>
      <w:r>
        <w:rPr>
          <w:rFonts w:ascii="Times New Roman" w:cs="Times New Roman" w:eastAsia="Times New Roman" w:hAnsi="Times New Roman"/>
          <w:sz w:val="18"/>
          <w:szCs w:val="18"/>
          <w:u w:val="single" w:color="auto"/>
          <w:color w:val="0000FF"/>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6.12(b)</w:t>
      </w:r>
      <w:r>
        <w:rPr>
          <w:rFonts w:ascii="Times New Roman" w:cs="Times New Roman" w:eastAsia="Times New Roman" w:hAnsi="Times New Roman"/>
          <w:sz w:val="18"/>
          <w:szCs w:val="18"/>
          <w:color w:val="auto"/>
        </w:rPr>
        <w:t xml:space="preserve"> for the applicable fiscal quarter and (</w:t>
      </w:r>
      <w:r>
        <w:rPr>
          <w:rFonts w:ascii="Times New Roman" w:cs="Times New Roman" w:eastAsia="Times New Roman" w:hAnsi="Times New Roman"/>
          <w:sz w:val="18"/>
          <w:szCs w:val="18"/>
          <w:color w:val="FF0000"/>
          <w:strike w:val="1"/>
        </w:rPr>
        <w:t>z</w:t>
      </w: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auto"/>
        </w:rPr>
        <w:t xml:space="preserve">) no Event of Default may arise under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until the earlier of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0000FF"/>
        </w:rPr>
        <w:t>tenth (</w:t>
      </w:r>
      <w:r>
        <w:rPr>
          <w:rFonts w:ascii="Times New Roman" w:cs="Times New Roman" w:eastAsia="Times New Roman" w:hAnsi="Times New Roman"/>
          <w:sz w:val="18"/>
          <w:szCs w:val="18"/>
          <w:color w:val="auto"/>
        </w:rPr>
        <w:t>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Business Day after the day on which the relevant financial statements are required to be delivered (unless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auto"/>
        </w:rPr>
        <w:t xml:space="preserve"> Cure Right has been exercised two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times in the applicable four </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auto"/>
        </w:rPr>
        <w:t xml:space="preserve"> consecutive fiscal quarter period), and then only to the extent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auto"/>
        </w:rPr>
        <w:t xml:space="preserve"> Cure Amount has not been received on or prior to such date and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y</w:t>
      </w:r>
      <w:r>
        <w:rPr>
          <w:rFonts w:ascii="Times New Roman" w:cs="Times New Roman" w:eastAsia="Times New Roman" w:hAnsi="Times New Roman"/>
          <w:sz w:val="18"/>
          <w:szCs w:val="18"/>
          <w:color w:val="auto"/>
        </w:rPr>
        <w:t xml:space="preserve">) the date (if any) on which the Borrower delivers notice to the Administrative Agent that the </w:t>
      </w:r>
      <w:r>
        <w:rPr>
          <w:rFonts w:ascii="Times New Roman" w:cs="Times New Roman" w:eastAsia="Times New Roman" w:hAnsi="Times New Roman"/>
          <w:sz w:val="18"/>
          <w:szCs w:val="18"/>
          <w:u w:val="single" w:color="auto"/>
          <w:color w:val="0000FF"/>
        </w:rPr>
        <w:t>Revenue</w:t>
      </w:r>
      <w:r>
        <w:rPr>
          <w:rFonts w:ascii="Times New Roman" w:cs="Times New Roman" w:eastAsia="Times New Roman" w:hAnsi="Times New Roman"/>
          <w:sz w:val="18"/>
          <w:szCs w:val="18"/>
          <w:color w:val="auto"/>
        </w:rPr>
        <w:t xml:space="preserve"> Cure Right with respect to such breach will not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-2321560</wp:posOffset>
            </wp:positionV>
            <wp:extent cx="4025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-2184400</wp:posOffset>
            </wp:positionV>
            <wp:extent cx="188595"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-2047240</wp:posOffset>
            </wp:positionV>
            <wp:extent cx="40322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-1910080</wp:posOffset>
            </wp:positionV>
            <wp:extent cx="28257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-1498600</wp:posOffset>
            </wp:positionV>
            <wp:extent cx="4025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-949960</wp:posOffset>
            </wp:positionV>
            <wp:extent cx="4025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-949960</wp:posOffset>
            </wp:positionV>
            <wp:extent cx="13716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-949960</wp:posOffset>
            </wp:positionV>
            <wp:extent cx="7747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-812800</wp:posOffset>
            </wp:positionV>
            <wp:extent cx="39433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-812800</wp:posOffset>
            </wp:positionV>
            <wp:extent cx="11176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-812800</wp:posOffset>
            </wp:positionV>
            <wp:extent cx="13716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-675640</wp:posOffset>
            </wp:positionV>
            <wp:extent cx="13716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-675640</wp:posOffset>
            </wp:positionV>
            <wp:extent cx="3683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-675640</wp:posOffset>
            </wp:positionV>
            <wp:extent cx="403225"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-675640</wp:posOffset>
            </wp:positionV>
            <wp:extent cx="12001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-675640</wp:posOffset>
            </wp:positionV>
            <wp:extent cx="403225"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-538480</wp:posOffset>
            </wp:positionV>
            <wp:extent cx="342900"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-538480</wp:posOffset>
            </wp:positionV>
            <wp:extent cx="7747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-401320</wp:posOffset>
            </wp:positionV>
            <wp:extent cx="29146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2468880</wp:posOffset>
            </wp:positionH>
            <wp:positionV relativeFrom="paragraph">
              <wp:posOffset>-401320</wp:posOffset>
            </wp:positionV>
            <wp:extent cx="4318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977265</wp:posOffset>
            </wp:positionH>
            <wp:positionV relativeFrom="paragraph">
              <wp:posOffset>-264160</wp:posOffset>
            </wp:positionV>
            <wp:extent cx="39433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3017520</wp:posOffset>
            </wp:positionH>
            <wp:positionV relativeFrom="paragraph">
              <wp:posOffset>-264160</wp:posOffset>
            </wp:positionV>
            <wp:extent cx="137160"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-127000</wp:posOffset>
            </wp:positionV>
            <wp:extent cx="4025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-127000</wp:posOffset>
            </wp:positionV>
            <wp:extent cx="6032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9525</wp:posOffset>
            </wp:positionV>
            <wp:extent cx="394335"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79" w:lineRule="exact"/>
        <w:rPr>
          <w:sz w:val="20"/>
          <w:szCs w:val="20"/>
          <w:color w:val="auto"/>
        </w:rPr>
      </w:pPr>
    </w:p>
    <w:p>
      <w:pPr>
        <w:ind w:left="4" w:right="280" w:firstLine="991"/>
        <w:spacing w:after="0" w:line="268" w:lineRule="auto"/>
        <w:rPr>
          <w:sz w:val="20"/>
          <w:szCs w:val="20"/>
          <w:color w:val="auto"/>
        </w:rPr>
      </w:pPr>
      <w:r>
        <w:rPr>
          <w:rFonts w:ascii="Times New Roman" w:cs="Times New Roman" w:eastAsia="Times New Roman" w:hAnsi="Times New Roman"/>
          <w:sz w:val="17"/>
          <w:szCs w:val="17"/>
          <w:u w:val="single" w:color="auto"/>
          <w:color w:val="0000FF"/>
        </w:rPr>
        <w:t>(b)</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Maximum First Lien Leverage Ratio. Notwithstanding anything to the contrary contained in this Article VII, in the event that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Borrower fails to comply with the requirements of Section 6.12(c) as of the end of any relevant fiscal quarter, the Borrower shall have the right (the “Leverage Cure Right”) (at any time during such fiscal quarter or thereafter until the date that is ten (10) Business Days after the date on which the financial statements for such quarter were required to have been delivered in accordance with Section 5.01(b)), to issue Equity Interests for cash or otherwise receive cash contributions to its equity for such Equity Interests (the “Leverage Cure Amount”), the proceeds of which shall be required to prepay outstanding Loans in accordance with Section 2.11(d), and thereupon the Borrower’s compliance with Section 6.12(c) shall be recalculated giving effect to the following pro forma adjustments: (i) an amount equal to the Leverage Cure Amount shall be included in the calculation of Consolidated Adjusted EBITDA solely for purposes of determining compliance with Section 6.12(c), including determining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-950595</wp:posOffset>
            </wp:positionV>
            <wp:extent cx="61804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-813435</wp:posOffset>
            </wp:positionV>
            <wp:extent cx="674624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-676275</wp:posOffset>
            </wp:positionV>
            <wp:extent cx="671195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-539115</wp:posOffset>
            </wp:positionV>
            <wp:extent cx="671195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-401955</wp:posOffset>
            </wp:positionV>
            <wp:extent cx="6806565"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-264795</wp:posOffset>
            </wp:positionV>
            <wp:extent cx="669480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648081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ind w:left="4"/>
        <w:spacing w:after="0" w:line="253" w:lineRule="auto"/>
        <w:rPr>
          <w:sz w:val="20"/>
          <w:szCs w:val="20"/>
          <w:color w:val="auto"/>
        </w:rPr>
      </w:pPr>
      <w:r>
        <w:rPr>
          <w:rFonts w:ascii="Times New Roman" w:cs="Times New Roman" w:eastAsia="Times New Roman" w:hAnsi="Times New Roman"/>
          <w:sz w:val="18"/>
          <w:szCs w:val="18"/>
          <w:u w:val="single" w:color="auto"/>
          <w:color w:val="0000FF"/>
        </w:rPr>
        <w:t>Section 6.12(c) as of the end of such fiscal quarter and applicable subsequent periods that include such fiscal quarter by an amount equal to the Leverage Cure Amount and (ii) if, after giving effect to the foregoing recalculations, the requirements of Section 6.12(c) shall be satisfied, then the requirements of Section 6.12(c) shall be deemed satisfied as of the end of the relevant fiscal quarter with the same effect as though there had been no failure to comply therewith at such date, and the applicable breach or default of Section 6.12(c) that had occurred shall be deemed cured for the purposes of this Agreement. Notwithstanding anything herein to the contrary, (I) during the term of this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-683260</wp:posOffset>
            </wp:positionV>
            <wp:extent cx="646366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698627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89229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699516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489065"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471487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4"/>
          </w:cols>
          <w:pgMar w:left="436" w:top="270" w:right="459" w:bottom="1440" w:gutter="0" w:footer="0" w:header="0"/>
        </w:sectPr>
      </w:pPr>
    </w:p>
    <w:bookmarkStart w:id="150" w:name="page151"/>
    <w:bookmarkEnd w:id="150"/>
    <w:p>
      <w:pPr>
        <w:ind w:left="4"/>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Leverage Cure Right shall not be exercised more than two (2) times, (II) the Leverage Cure Right shall not be exercised in consecutive fiscal quarters,</w:t>
      </w:r>
    </w:p>
    <w:p>
      <w:pPr>
        <w:spacing w:after="0" w:line="27" w:lineRule="exact"/>
        <w:rPr>
          <w:sz w:val="20"/>
          <w:szCs w:val="20"/>
          <w:color w:val="auto"/>
        </w:rPr>
      </w:pPr>
    </w:p>
    <w:p>
      <w:pPr>
        <w:jc w:val="both"/>
        <w:ind w:left="4" w:hanging="4"/>
        <w:spacing w:after="0" w:line="265" w:lineRule="auto"/>
        <w:tabs>
          <w:tab w:leader="none" w:pos="349" w:val="left"/>
        </w:tabs>
        <w:numPr>
          <w:ilvl w:val="0"/>
          <w:numId w:val="86"/>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in each four (4) fiscal quarter period there shall be a period of at least two (2) fiscal quarters in which the Leverage Cure Right is not exercised, (IV) the Leverage Cure Amount shall be no greater than the amount required for purposes of complying with Section 6.12(c) for the applicable fiscal quarter,</w:t>
      </w:r>
    </w:p>
    <w:p>
      <w:pPr>
        <w:ind w:left="4" w:right="40" w:hanging="4"/>
        <w:spacing w:after="0" w:line="230" w:lineRule="auto"/>
        <w:tabs>
          <w:tab w:leader="none" w:pos="299" w:val="left"/>
        </w:tabs>
        <w:numPr>
          <w:ilvl w:val="0"/>
          <w:numId w:val="8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Leverage Cure Amount will be disregarded for purposes of the calculation of Consolidated Adjusted EBITDA for all other purposes and (VI) no Event of Default may arise under Section 6.12(c) until the earlier of (x) the tenth (10</w:t>
      </w:r>
      <w:r>
        <w:rPr>
          <w:rFonts w:ascii="Times New Roman" w:cs="Times New Roman" w:eastAsia="Times New Roman" w:hAnsi="Times New Roman"/>
          <w:sz w:val="26"/>
          <w:szCs w:val="26"/>
          <w:u w:val="single" w:color="auto"/>
          <w:color w:val="0000FF"/>
          <w:vertAlign w:val="superscript"/>
        </w:rPr>
        <w:t>th</w:t>
      </w:r>
      <w:r>
        <w:rPr>
          <w:rFonts w:ascii="Times New Roman" w:cs="Times New Roman" w:eastAsia="Times New Roman" w:hAnsi="Times New Roman"/>
          <w:sz w:val="18"/>
          <w:szCs w:val="18"/>
          <w:u w:val="single" w:color="auto"/>
          <w:color w:val="0000FF"/>
        </w:rPr>
        <w:t>) Business Day after the day on which the relevant financial statements are required to be delivered (unless the Leverage Cure Right has been exercised two (2) times in the applicable four (4) consecutive fiscal quarter period), and then only to the extent the Leverage Cure Amount has not been received on or prior to such date and (y) the date (if any) on which the Borrower delivers notice to the Administrative Agent that the Leverage Cure Right with respect to such breach will not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-950595</wp:posOffset>
            </wp:positionV>
            <wp:extent cx="6866255"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-813435</wp:posOffset>
            </wp:positionV>
            <wp:extent cx="699516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-676275</wp:posOffset>
            </wp:positionV>
            <wp:extent cx="696912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-539115</wp:posOffset>
            </wp:positionV>
            <wp:extent cx="696087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-401955</wp:posOffset>
            </wp:positionV>
            <wp:extent cx="666940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-264795</wp:posOffset>
            </wp:positionV>
            <wp:extent cx="6806565"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690054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624078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Agents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Administrative Agent and Collateral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Lender hereby irrevocably designates and appoints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Ares (together with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successor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as the agent</w:t>
      </w:r>
      <w:r>
        <w:rPr>
          <w:rFonts w:ascii="Times New Roman" w:cs="Times New Roman" w:eastAsia="Times New Roman" w:hAnsi="Times New Roman"/>
          <w:sz w:val="18"/>
          <w:szCs w:val="18"/>
          <w:u w:val="single" w:color="auto"/>
          <w:color w:val="0000FF"/>
        </w:rPr>
        <w:t>or Collateral Agent, as applicable, pursuant to Section 8.09) as the Administrative Agent and the Collateral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such Lender under this Agreement and the other Loan Documents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Ares hereby accepts such appointment)</w:t>
      </w:r>
      <w:r>
        <w:rPr>
          <w:rFonts w:ascii="Times New Roman" w:cs="Times New Roman" w:eastAsia="Times New Roman" w:hAnsi="Times New Roman"/>
          <w:sz w:val="18"/>
          <w:szCs w:val="18"/>
          <w:color w:val="000000"/>
        </w:rPr>
        <w:t>, and each such Lender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irrevocably authorizes </w:t>
      </w:r>
      <w:r>
        <w:rPr>
          <w:rFonts w:ascii="Times New Roman" w:cs="Times New Roman" w:eastAsia="Times New Roman" w:hAnsi="Times New Roman"/>
          <w:sz w:val="18"/>
          <w:szCs w:val="18"/>
          <w:u w:val="single" w:color="auto"/>
          <w:color w:val="0000FF"/>
        </w:rPr>
        <w:t>Ares, in its capacity as</w:t>
      </w:r>
      <w:r>
        <w:rPr>
          <w:rFonts w:ascii="Times New Roman" w:cs="Times New Roman" w:eastAsia="Times New Roman" w:hAnsi="Times New Roman"/>
          <w:sz w:val="18"/>
          <w:szCs w:val="18"/>
          <w:color w:val="000000"/>
        </w:rPr>
        <w:t xml:space="preserve"> the Administrative Agent</w:t>
      </w:r>
      <w:r>
        <w:rPr>
          <w:rFonts w:ascii="Times New Roman" w:cs="Times New Roman" w:eastAsia="Times New Roman" w:hAnsi="Times New Roman"/>
          <w:sz w:val="18"/>
          <w:szCs w:val="18"/>
          <w:color w:val="FF0000"/>
          <w:strike w:val="1"/>
        </w:rPr>
        <w:t>, in such capacity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and the Collateral Agent, as applicable</w:t>
      </w:r>
      <w:r>
        <w:rPr>
          <w:rFonts w:ascii="Times New Roman" w:cs="Times New Roman" w:eastAsia="Times New Roman" w:hAnsi="Times New Roman"/>
          <w:sz w:val="18"/>
          <w:szCs w:val="18"/>
          <w:color w:val="000000"/>
        </w:rPr>
        <w:t xml:space="preserve">, to take such action on its behalf under the provisions of this Agreement and the other Loan Documents and to exercise such powers and perform such duties as are expressly delegated to the Administrative Agent </w:t>
      </w:r>
      <w:r>
        <w:rPr>
          <w:rFonts w:ascii="Times New Roman" w:cs="Times New Roman" w:eastAsia="Times New Roman" w:hAnsi="Times New Roman"/>
          <w:sz w:val="18"/>
          <w:szCs w:val="18"/>
          <w:u w:val="single" w:color="auto"/>
          <w:color w:val="0000FF"/>
        </w:rPr>
        <w:t>and the Collateral Agent, as applicable,</w:t>
      </w:r>
      <w:r>
        <w:rPr>
          <w:rFonts w:ascii="Times New Roman" w:cs="Times New Roman" w:eastAsia="Times New Roman" w:hAnsi="Times New Roman"/>
          <w:sz w:val="18"/>
          <w:szCs w:val="18"/>
          <w:color w:val="000000"/>
        </w:rPr>
        <w:t xml:space="preserve"> by the terms of this Agreement and the other Loan Documents, together with such other powers as are reasonably incidental thereto. The Lenders hereby authorize the Administrative Agent to enter into any intercreditor agreement or arrangement permitted under this Agreement and any such intercreditor agreement or arrangement is binding upon the Lenders. Notwithstanding any provision to the contrary elsewhere in this Agreement, </w:t>
      </w:r>
      <w:r>
        <w:rPr>
          <w:rFonts w:ascii="Times New Roman" w:cs="Times New Roman" w:eastAsia="Times New Roman" w:hAnsi="Times New Roman"/>
          <w:sz w:val="18"/>
          <w:szCs w:val="18"/>
          <w:u w:val="single" w:color="auto"/>
          <w:color w:val="0000FF"/>
        </w:rPr>
        <w:t>each of</w:t>
      </w:r>
      <w:r>
        <w:rPr>
          <w:rFonts w:ascii="Times New Roman" w:cs="Times New Roman" w:eastAsia="Times New Roman" w:hAnsi="Times New Roman"/>
          <w:sz w:val="18"/>
          <w:szCs w:val="18"/>
          <w:color w:val="000000"/>
        </w:rPr>
        <w:t xml:space="preserve"> the Administrative Agent </w:t>
      </w:r>
      <w:r>
        <w:rPr>
          <w:rFonts w:ascii="Times New Roman" w:cs="Times New Roman" w:eastAsia="Times New Roman" w:hAnsi="Times New Roman"/>
          <w:sz w:val="18"/>
          <w:szCs w:val="18"/>
          <w:u w:val="single" w:color="auto"/>
          <w:color w:val="0000FF"/>
        </w:rPr>
        <w:t>and the Collateral Agent</w:t>
      </w:r>
      <w:r>
        <w:rPr>
          <w:rFonts w:ascii="Times New Roman" w:cs="Times New Roman" w:eastAsia="Times New Roman" w:hAnsi="Times New Roman"/>
          <w:sz w:val="18"/>
          <w:szCs w:val="18"/>
          <w:color w:val="000000"/>
        </w:rPr>
        <w:t xml:space="preserve">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w:t>
      </w:r>
      <w:r>
        <w:rPr>
          <w:rFonts w:ascii="Times New Roman" w:cs="Times New Roman" w:eastAsia="Times New Roman" w:hAnsi="Times New Roman"/>
          <w:sz w:val="18"/>
          <w:szCs w:val="18"/>
          <w:color w:val="0000FF"/>
        </w:rPr>
        <w:t>or the Collateral Agent, as applicable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-1504950</wp:posOffset>
            </wp:positionV>
            <wp:extent cx="2305685"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2305685" cy="8890"/>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-1504950</wp:posOffset>
            </wp:positionV>
            <wp:extent cx="1080135"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-1367790</wp:posOffset>
            </wp:positionV>
            <wp:extent cx="690943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-1230630</wp:posOffset>
            </wp:positionV>
            <wp:extent cx="28257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-1230630</wp:posOffset>
            </wp:positionV>
            <wp:extent cx="202311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-1093470</wp:posOffset>
            </wp:positionV>
            <wp:extent cx="10629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-1093470</wp:posOffset>
            </wp:positionV>
            <wp:extent cx="17741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-819150</wp:posOffset>
            </wp:positionV>
            <wp:extent cx="182562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-407670</wp:posOffset>
            </wp:positionV>
            <wp:extent cx="36004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-407670</wp:posOffset>
            </wp:positionV>
            <wp:extent cx="114871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3175</wp:posOffset>
            </wp:positionV>
            <wp:extent cx="1731645"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731645"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-30480</wp:posOffset>
            </wp:positionV>
            <wp:extent cx="172910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729105" cy="8255"/>
                    </a:xfrm>
                    <a:prstGeom prst="rect">
                      <a:avLst/>
                    </a:prstGeom>
                    <a:noFill/>
                  </pic:spPr>
                </pic:pic>
              </a:graphicData>
            </a:graphic>
          </wp:anchor>
        </w:drawing>
      </w:r>
    </w:p>
    <w:p>
      <w:pPr>
        <w:spacing w:after="0" w:line="170"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 Agent. Each Revolving Lender hereby irrevocably designates and appoints ACF (together with any successor 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 xml:space="preserve">Agent pursuant to Section 8.09) as the Revolving Agent of such Revolving Lender </w:t>
      </w:r>
      <w:r>
        <w:rPr>
          <w:rFonts w:ascii="Times New Roman" w:cs="Times New Roman" w:eastAsia="Times New Roman" w:hAnsi="Times New Roman"/>
          <w:sz w:val="18"/>
          <w:szCs w:val="18"/>
          <w:u w:val="single" w:color="auto"/>
          <w:color w:val="538135"/>
        </w:rPr>
        <w:t>under this Agreement and the other Loan Documents</w:t>
      </w:r>
      <w:r>
        <w:rPr>
          <w:rFonts w:ascii="Times New Roman" w:cs="Times New Roman" w:eastAsia="Times New Roman" w:hAnsi="Times New Roman"/>
          <w:sz w:val="18"/>
          <w:szCs w:val="18"/>
          <w:u w:val="single" w:color="auto"/>
          <w:color w:val="0000FF"/>
        </w:rPr>
        <w:t>, and each such Revolving Lender irrevocably authorizes ACF, in its capacity as the Revolving Agent, to take such action on its behalf under the provisions of this Agreement and the other Loan Documents and to exercise such powers and perform such duties as are expressly delegated to the Revolving Agent by the terms of this Agreement and the other Loan Documents, together with such other powers as are reasonably incidental thereto. Notwithstanding any provision to the contrary elsewhere in this Agreement, the Revolving Agent shall not have any duties or responsibilities, except those expressly set forth herein, or any fiduciary relationship with any Revolving Lender, and no implied covenants, functions, responsibilities, duties, obligations or liabilities shall be read into this Agreement or any other Loan Document or otherwise exist against the Revolving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-955040</wp:posOffset>
            </wp:positionV>
            <wp:extent cx="6292215"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-817880</wp:posOffset>
            </wp:positionV>
            <wp:extent cx="693483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-680720</wp:posOffset>
            </wp:positionV>
            <wp:extent cx="6694805"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-543560</wp:posOffset>
            </wp:positionV>
            <wp:extent cx="68408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-406400</wp:posOffset>
            </wp:positionV>
            <wp:extent cx="68922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-269240</wp:posOffset>
            </wp:positionV>
            <wp:extent cx="696087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-132080</wp:posOffset>
            </wp:positionV>
            <wp:extent cx="684911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506603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4"/>
          </w:cols>
          <w:pgMar w:left="436" w:top="270" w:right="459" w:bottom="1440" w:gutter="0" w:footer="0" w:header="0"/>
        </w:sectPr>
      </w:pPr>
    </w:p>
    <w:bookmarkStart w:id="151" w:name="page152"/>
    <w:bookmarkEnd w:id="151"/>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8.02. </w:t>
      </w:r>
      <w:r>
        <w:rPr>
          <w:rFonts w:ascii="Times New Roman" w:cs="Times New Roman" w:eastAsia="Times New Roman" w:hAnsi="Times New Roman"/>
          <w:sz w:val="18"/>
          <w:szCs w:val="18"/>
          <w:color w:val="FF0000"/>
        </w:rPr>
        <w:t>The</w:t>
      </w:r>
      <w:r>
        <w:rPr>
          <w:rFonts w:ascii="Times New Roman" w:cs="Times New Roman" w:eastAsia="Times New Roman" w:hAnsi="Times New Roman"/>
          <w:sz w:val="18"/>
          <w:szCs w:val="18"/>
          <w:u w:val="single" w:color="auto"/>
          <w:color w:val="0000FF"/>
        </w:rPr>
        <w:t>Agents. Each of the</w:t>
      </w:r>
      <w:r>
        <w:rPr>
          <w:rFonts w:ascii="Times New Roman" w:cs="Times New Roman" w:eastAsia="Times New Roman" w:hAnsi="Times New Roman"/>
          <w:sz w:val="18"/>
          <w:szCs w:val="18"/>
          <w:color w:val="auto"/>
        </w:rPr>
        <w:t xml:space="preserve"> Administrative Agent. </w:t>
      </w:r>
      <w:r>
        <w:rPr>
          <w:rFonts w:ascii="Times New Roman" w:cs="Times New Roman" w:eastAsia="Times New Roman" w:hAnsi="Times New Roman"/>
          <w:sz w:val="18"/>
          <w:szCs w:val="18"/>
          <w:color w:val="FF0000"/>
        </w:rPr>
        <w:t>The Administrative</w:t>
      </w:r>
      <w:r>
        <w:rPr>
          <w:rFonts w:ascii="Times New Roman" w:cs="Times New Roman" w:eastAsia="Times New Roman" w:hAnsi="Times New Roman"/>
          <w:sz w:val="18"/>
          <w:szCs w:val="18"/>
          <w:u w:val="single" w:color="auto"/>
          <w:color w:val="0000FF"/>
        </w:rPr>
        <w:t>, the Collateral Agent and the Revolving</w:t>
      </w:r>
      <w:r>
        <w:rPr>
          <w:rFonts w:ascii="Times New Roman" w:cs="Times New Roman" w:eastAsia="Times New Roman" w:hAnsi="Times New Roman"/>
          <w:sz w:val="18"/>
          <w:szCs w:val="18"/>
          <w:color w:val="auto"/>
        </w:rPr>
        <w:t xml:space="preserve"> Agent may execute any of its duties under this Agreement and the other Loan Documents and exercise its </w:t>
      </w:r>
      <w:r>
        <w:rPr>
          <w:rFonts w:ascii="Times New Roman" w:cs="Times New Roman" w:eastAsia="Times New Roman" w:hAnsi="Times New Roman"/>
          <w:sz w:val="18"/>
          <w:szCs w:val="18"/>
          <w:u w:val="single" w:color="auto"/>
          <w:color w:val="0000FF"/>
        </w:rPr>
        <w:t>respective</w:t>
      </w:r>
      <w:r>
        <w:rPr>
          <w:rFonts w:ascii="Times New Roman" w:cs="Times New Roman" w:eastAsia="Times New Roman" w:hAnsi="Times New Roman"/>
          <w:sz w:val="18"/>
          <w:szCs w:val="18"/>
          <w:color w:val="auto"/>
        </w:rPr>
        <w:t xml:space="preserve"> rights and powers hereunder or under any other Loan Document by or through agents, sub-agents or attorneys-in-fact and shall be entitled to advice of counsel concerning all matters pertaining to such duties. </w:t>
      </w:r>
      <w:r>
        <w:rPr>
          <w:rFonts w:ascii="Times New Roman" w:cs="Times New Roman" w:eastAsia="Times New Roman" w:hAnsi="Times New Roman"/>
          <w:sz w:val="18"/>
          <w:szCs w:val="18"/>
          <w:color w:val="FF0000"/>
        </w:rPr>
        <w:t>The</w:t>
      </w:r>
      <w:r>
        <w:rPr>
          <w:rFonts w:ascii="Times New Roman" w:cs="Times New Roman" w:eastAsia="Times New Roman" w:hAnsi="Times New Roman"/>
          <w:sz w:val="18"/>
          <w:szCs w:val="18"/>
          <w:u w:val="single" w:color="auto"/>
          <w:color w:val="0000FF"/>
        </w:rPr>
        <w:t>Each of the</w:t>
      </w:r>
      <w:r>
        <w:rPr>
          <w:rFonts w:ascii="Times New Roman" w:cs="Times New Roman" w:eastAsia="Times New Roman" w:hAnsi="Times New Roman"/>
          <w:sz w:val="18"/>
          <w:szCs w:val="18"/>
          <w:color w:val="auto"/>
        </w:rPr>
        <w:t xml:space="preserve"> Administrative Agent</w:t>
      </w:r>
      <w:r>
        <w:rPr>
          <w:rFonts w:ascii="Times New Roman" w:cs="Times New Roman" w:eastAsia="Times New Roman" w:hAnsi="Times New Roman"/>
          <w:sz w:val="18"/>
          <w:szCs w:val="18"/>
          <w:u w:val="single" w:color="auto"/>
          <w:color w:val="0000FF"/>
        </w:rPr>
        <w:t>, the Collateral Agent and the Revolving Agent</w:t>
      </w:r>
      <w:r>
        <w:rPr>
          <w:rFonts w:ascii="Times New Roman" w:cs="Times New Roman" w:eastAsia="Times New Roman" w:hAnsi="Times New Roman"/>
          <w:sz w:val="18"/>
          <w:szCs w:val="18"/>
          <w:color w:val="auto"/>
        </w:rPr>
        <w:t xml:space="preserve"> shall not be responsible for the negligence or misconduct of any </w:t>
      </w:r>
      <w:r>
        <w:rPr>
          <w:rFonts w:ascii="Times New Roman" w:cs="Times New Roman" w:eastAsia="Times New Roman" w:hAnsi="Times New Roman"/>
          <w:sz w:val="18"/>
          <w:szCs w:val="18"/>
          <w:u w:val="single" w:color="auto"/>
          <w:color w:val="0000FF"/>
        </w:rPr>
        <w:t>of its respective</w:t>
      </w:r>
      <w:r>
        <w:rPr>
          <w:rFonts w:ascii="Times New Roman" w:cs="Times New Roman" w:eastAsia="Times New Roman" w:hAnsi="Times New Roman"/>
          <w:sz w:val="18"/>
          <w:szCs w:val="18"/>
          <w:color w:val="auto"/>
        </w:rPr>
        <w:t xml:space="preserve"> agents, sub-agents or attorneys in-fact selected by it with reasonable care. </w:t>
      </w:r>
      <w:r>
        <w:rPr>
          <w:rFonts w:ascii="Times New Roman" w:cs="Times New Roman" w:eastAsia="Times New Roman" w:hAnsi="Times New Roman"/>
          <w:sz w:val="18"/>
          <w:szCs w:val="18"/>
          <w:color w:val="FF0000"/>
        </w:rPr>
        <w:t>The</w:t>
      </w:r>
      <w:r>
        <w:rPr>
          <w:rFonts w:ascii="Times New Roman" w:cs="Times New Roman" w:eastAsia="Times New Roman" w:hAnsi="Times New Roman"/>
          <w:sz w:val="18"/>
          <w:szCs w:val="18"/>
          <w:u w:val="single" w:color="auto"/>
          <w:color w:val="0000FF"/>
        </w:rPr>
        <w:t>Each of the</w:t>
      </w:r>
      <w:r>
        <w:rPr>
          <w:rFonts w:ascii="Times New Roman" w:cs="Times New Roman" w:eastAsia="Times New Roman" w:hAnsi="Times New Roman"/>
          <w:sz w:val="18"/>
          <w:szCs w:val="18"/>
          <w:color w:val="auto"/>
        </w:rPr>
        <w:t xml:space="preserve"> Administrative Agent </w:t>
      </w:r>
      <w:r>
        <w:rPr>
          <w:rFonts w:ascii="Times New Roman" w:cs="Times New Roman" w:eastAsia="Times New Roman" w:hAnsi="Times New Roman"/>
          <w:sz w:val="18"/>
          <w:szCs w:val="18"/>
          <w:color w:val="FF0000"/>
          <w:strike w:val="1"/>
        </w:rPr>
        <w:t>and any such</w:t>
      </w:r>
      <w:r>
        <w:rPr>
          <w:rFonts w:ascii="Times New Roman" w:cs="Times New Roman" w:eastAsia="Times New Roman" w:hAnsi="Times New Roman"/>
          <w:sz w:val="18"/>
          <w:szCs w:val="18"/>
          <w:u w:val="single" w:color="auto"/>
          <w:color w:val="0000FF"/>
        </w:rPr>
        <w: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Collateral Agent and the Revolving Agent and its respective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sub-agent may perform any and all of its duties and exercise its rights and powers by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through their respective Related Parties. The exculpatory provisions of this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shall apply to any such sub-agent </w:t>
      </w:r>
      <w:r>
        <w:rPr>
          <w:rFonts w:ascii="Times New Roman" w:cs="Times New Roman" w:eastAsia="Times New Roman" w:hAnsi="Times New Roman"/>
          <w:sz w:val="18"/>
          <w:szCs w:val="18"/>
          <w:u w:val="single" w:color="auto"/>
          <w:color w:val="0000FF"/>
        </w:rPr>
        <w:t>of the Administrative Agent,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the Collateral Agent and the Revolving Agent,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to the Related Parties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Administrative</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Agent and any such sub-agent,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and shall apply to </w:t>
      </w:r>
      <w:r>
        <w:rPr>
          <w:rFonts w:ascii="Times New Roman" w:cs="Times New Roman" w:eastAsia="Times New Roman" w:hAnsi="Times New Roman"/>
          <w:sz w:val="18"/>
          <w:szCs w:val="18"/>
          <w:color w:val="FF0000"/>
          <w:strike w:val="1"/>
        </w:rPr>
        <w:t>their</w:t>
      </w:r>
      <w:r>
        <w:rPr>
          <w:rFonts w:ascii="Times New Roman" w:cs="Times New Roman" w:eastAsia="Times New Roman" w:hAnsi="Times New Roman"/>
          <w:sz w:val="18"/>
          <w:szCs w:val="18"/>
          <w:u w:val="single" w:color="auto"/>
          <w:color w:val="0000FF"/>
        </w:rPr>
        <w:t>each of the Administrative Agent’s, the Collateral Agent’s and the Revolving Agent’s, as applicable,</w:t>
      </w:r>
      <w:r>
        <w:rPr>
          <w:rFonts w:ascii="Times New Roman" w:cs="Times New Roman" w:eastAsia="Times New Roman" w:hAnsi="Times New Roman"/>
          <w:sz w:val="18"/>
          <w:szCs w:val="18"/>
          <w:color w:val="000000"/>
        </w:rPr>
        <w:t xml:space="preserve"> respective activities in connection with the syndication of the credit facilities provided for herein as well as activities as Administrative Agent</w:t>
      </w:r>
      <w:r>
        <w:rPr>
          <w:rFonts w:ascii="Times New Roman" w:cs="Times New Roman" w:eastAsia="Times New Roman" w:hAnsi="Times New Roman"/>
          <w:sz w:val="18"/>
          <w:szCs w:val="18"/>
          <w:u w:val="single" w:color="auto"/>
          <w:color w:val="0000FF"/>
        </w:rPr>
        <w:t>, the Collateral Agent and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Revolving Agent,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-1451610</wp:posOffset>
            </wp:positionV>
            <wp:extent cx="20637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206375"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-1365885</wp:posOffset>
            </wp:positionV>
            <wp:extent cx="89979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-1451610</wp:posOffset>
            </wp:positionV>
            <wp:extent cx="92011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920115"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-1365885</wp:posOffset>
            </wp:positionV>
            <wp:extent cx="185166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-1228725</wp:posOffset>
            </wp:positionV>
            <wp:extent cx="48895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-1040130</wp:posOffset>
            </wp:positionV>
            <wp:extent cx="20637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20637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-954405</wp:posOffset>
            </wp:positionV>
            <wp:extent cx="52260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-954405</wp:posOffset>
            </wp:positionV>
            <wp:extent cx="2160270"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-817245</wp:posOffset>
            </wp:positionV>
            <wp:extent cx="74549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-902970</wp:posOffset>
            </wp:positionV>
            <wp:extent cx="20637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20637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-817245</wp:posOffset>
            </wp:positionV>
            <wp:extent cx="51435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-817245</wp:posOffset>
            </wp:positionV>
            <wp:extent cx="19748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-680085</wp:posOffset>
            </wp:positionV>
            <wp:extent cx="2751455"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2751455" cy="8890"/>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-542925</wp:posOffset>
            </wp:positionV>
            <wp:extent cx="132016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3201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-405765</wp:posOffset>
            </wp:positionV>
            <wp:extent cx="281178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-405765</wp:posOffset>
            </wp:positionV>
            <wp:extent cx="47180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-268605</wp:posOffset>
            </wp:positionV>
            <wp:extent cx="458597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-131445</wp:posOffset>
            </wp:positionV>
            <wp:extent cx="134556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146558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17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8.03. </w:t>
      </w:r>
      <w:r>
        <w:rPr>
          <w:rFonts w:ascii="Times New Roman" w:cs="Times New Roman" w:eastAsia="Times New Roman" w:hAnsi="Times New Roman"/>
          <w:sz w:val="17"/>
          <w:szCs w:val="17"/>
          <w:u w:val="single" w:color="auto"/>
          <w:color w:val="auto"/>
        </w:rPr>
        <w:t>Exculpatory Provisions</w:t>
      </w:r>
      <w:r>
        <w:rPr>
          <w:rFonts w:ascii="Times New Roman" w:cs="Times New Roman" w:eastAsia="Times New Roman" w:hAnsi="Times New Roman"/>
          <w:sz w:val="17"/>
          <w:szCs w:val="17"/>
          <w:color w:val="auto"/>
        </w:rPr>
        <w:t>. Neither any Agent nor any of their respective officers, directors, employees, agents, advisors,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 The Administrative Agent does not warrant, nor accept responsibility, nor shall the Administrative Agent have any liability with respect to the administration, submission or any other matter related to the rates in the definition of “SOFR</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or “Term SOFR” or with respect to any comparable or successor rate thereto including, without limitation, whether the composition or characteristics of any such alternative, successor or replacement reference rate, as it may or may not be adjusted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will be similar to, or produce the same value or economic equivalence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-273685</wp:posOffset>
            </wp:positionV>
            <wp:extent cx="5143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Administrative Agent. The Administrative</w:t>
      </w:r>
      <w:r>
        <w:rPr>
          <w:rFonts w:ascii="Times New Roman" w:cs="Times New Roman" w:eastAsia="Times New Roman" w:hAnsi="Times New Roman"/>
          <w:sz w:val="18"/>
          <w:szCs w:val="18"/>
          <w:u w:val="single" w:color="auto"/>
          <w:color w:val="0000FF"/>
        </w:rPr>
        <w:t>Agents. Each</w:t>
      </w:r>
      <w:r>
        <w:rPr>
          <w:rFonts w:ascii="Times New Roman" w:cs="Times New Roman" w:eastAsia="Times New Roman" w:hAnsi="Times New Roman"/>
          <w:sz w:val="18"/>
          <w:szCs w:val="18"/>
          <w:color w:val="auto"/>
        </w:rPr>
        <w:t xml:space="preserve"> Agent shall be entitled to rely, and shall be fully protected in relying, upon any instrument, writing, resolution, notice, consent, certificate, affidavit, letter, telecopy or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w:t>
      </w:r>
      <w:r>
        <w:rPr>
          <w:rFonts w:ascii="Times New Roman" w:cs="Times New Roman" w:eastAsia="Times New Roman" w:hAnsi="Times New Roman"/>
          <w:sz w:val="18"/>
          <w:szCs w:val="18"/>
          <w:u w:val="single" w:color="auto"/>
          <w:color w:val="0000FF"/>
        </w:rPr>
        <w:t>and the Revolving Agent, as applicable,</w:t>
      </w:r>
      <w:r>
        <w:rPr>
          <w:rFonts w:ascii="Times New Roman" w:cs="Times New Roman" w:eastAsia="Times New Roman" w:hAnsi="Times New Roman"/>
          <w:sz w:val="18"/>
          <w:szCs w:val="18"/>
          <w:color w:val="auto"/>
        </w:rPr>
        <w:t xml:space="preserve"> may deem and treat the payee of any Note</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auto"/>
        </w:rPr>
        <w:t xml:space="preserve"> as the owner thereof for all purposes unless a written notice of assignment, negotiation or transfer thereof shall have been filed with the Administrative Agent</w:t>
      </w:r>
      <w:r>
        <w:rPr>
          <w:rFonts w:ascii="Times New Roman" w:cs="Times New Roman" w:eastAsia="Times New Roman" w:hAnsi="Times New Roman"/>
          <w:sz w:val="18"/>
          <w:szCs w:val="18"/>
          <w:color w:val="FF0000"/>
          <w:strike w:val="1"/>
        </w:rPr>
        <w: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 Agent. Each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Administrative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Agent, the Collateral Agent and the 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Agent shall be fully justified in failing or refusing to take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action under this Agreement or any other Loan Document unless it shall first receive such advice or concurrence of the Required Lenders (</w:t>
      </w:r>
      <w:r>
        <w:rPr>
          <w:rFonts w:ascii="Times New Roman" w:cs="Times New Roman" w:eastAsia="Times New Roman" w:hAnsi="Times New Roman"/>
          <w:sz w:val="18"/>
          <w:szCs w:val="18"/>
          <w:u w:val="single" w:color="auto"/>
          <w:color w:val="0000FF"/>
        </w:rPr>
        <w:t>and with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respect to the Revolving Agent, the Required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-1094105</wp:posOffset>
            </wp:positionV>
            <wp:extent cx="608965"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-545465</wp:posOffset>
            </wp:positionV>
            <wp:extent cx="185166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851660" cy="889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-545465</wp:posOffset>
            </wp:positionV>
            <wp:extent cx="6858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-408305</wp:posOffset>
            </wp:positionV>
            <wp:extent cx="26543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423481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-133985</wp:posOffset>
            </wp:positionV>
            <wp:extent cx="394335"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57175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80"/>
          </w:cols>
          <w:pgMar w:left="440" w:top="270" w:right="479" w:bottom="1440" w:gutter="0" w:footer="0" w:header="0"/>
        </w:sectPr>
      </w:pPr>
    </w:p>
    <w:bookmarkStart w:id="152" w:name="page153"/>
    <w:bookmarkEnd w:id="152"/>
    <w:p>
      <w:pPr>
        <w:spacing w:after="0" w:line="25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if so specified by this Agreement, all Lenders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it deems appropriate or it shall first be indemnified to its satisfaction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against any and all liability and expense that may be incurred by it by reason of taking or continuing to take any such action. </w:t>
      </w:r>
      <w:r>
        <w:rPr>
          <w:rFonts w:ascii="Times New Roman" w:cs="Times New Roman" w:eastAsia="Times New Roman" w:hAnsi="Times New Roman"/>
          <w:sz w:val="18"/>
          <w:szCs w:val="18"/>
          <w:color w:val="FF0000"/>
        </w:rPr>
        <w:t>The</w:t>
      </w:r>
      <w:r>
        <w:rPr>
          <w:rFonts w:ascii="Times New Roman" w:cs="Times New Roman" w:eastAsia="Times New Roman" w:hAnsi="Times New Roman"/>
          <w:sz w:val="18"/>
          <w:szCs w:val="18"/>
          <w:u w:val="single" w:color="auto"/>
          <w:color w:val="0000FF"/>
        </w:rPr>
        <w:t>Each of the</w:t>
      </w:r>
      <w:r>
        <w:rPr>
          <w:rFonts w:ascii="Times New Roman" w:cs="Times New Roman" w:eastAsia="Times New Roman" w:hAnsi="Times New Roman"/>
          <w:sz w:val="18"/>
          <w:szCs w:val="18"/>
          <w:color w:val="000000"/>
        </w:rPr>
        <w:t xml:space="preserve"> Administrative </w:t>
      </w:r>
      <w:r>
        <w:rPr>
          <w:rFonts w:ascii="Times New Roman" w:cs="Times New Roman" w:eastAsia="Times New Roman" w:hAnsi="Times New Roman"/>
          <w:sz w:val="18"/>
          <w:szCs w:val="18"/>
          <w:u w:val="single" w:color="auto"/>
          <w:color w:val="0000FF"/>
        </w:rPr>
        <w:t>Agent, the Collateral Agent and the Revolving</w:t>
      </w:r>
      <w:r>
        <w:rPr>
          <w:rFonts w:ascii="Times New Roman" w:cs="Times New Roman" w:eastAsia="Times New Roman" w:hAnsi="Times New Roman"/>
          <w:sz w:val="18"/>
          <w:szCs w:val="18"/>
          <w:color w:val="000000"/>
        </w:rPr>
        <w:t xml:space="preserve"> Agent shall in all cases be fully protected in acting, or in refraining from acting, under this Agreement and the other Loan Documents in accordance with a request of the Required Lenders (</w:t>
      </w:r>
      <w:r>
        <w:rPr>
          <w:rFonts w:ascii="Times New Roman" w:cs="Times New Roman" w:eastAsia="Times New Roman" w:hAnsi="Times New Roman"/>
          <w:sz w:val="18"/>
          <w:szCs w:val="18"/>
          <w:u w:val="single" w:color="auto"/>
          <w:color w:val="0000FF"/>
        </w:rPr>
        <w:t>and with respect to the Revolving Agent,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Required Revolving Lenders),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if so specified by this Agreement, all Lenders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and such request and any action taken or failure to act pursuant thereto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binding upon all the Lenders and all future holders of the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-683260</wp:posOffset>
            </wp:positionV>
            <wp:extent cx="462915"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-683260</wp:posOffset>
            </wp:positionV>
            <wp:extent cx="21463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-631825</wp:posOffset>
            </wp:positionV>
            <wp:extent cx="20637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20637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-546100</wp:posOffset>
            </wp:positionV>
            <wp:extent cx="52324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523240" cy="8255"/>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-408940</wp:posOffset>
            </wp:positionV>
            <wp:extent cx="2160270"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-271780</wp:posOffset>
            </wp:positionV>
            <wp:extent cx="2040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2040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138874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6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In the event that the Administrative Agent receives such a notice, the Administrative Agent shall give notice thereof to </w:t>
      </w:r>
      <w:r>
        <w:rPr>
          <w:rFonts w:ascii="Times New Roman" w:cs="Times New Roman" w:eastAsia="Times New Roman" w:hAnsi="Times New Roman"/>
          <w:sz w:val="18"/>
          <w:szCs w:val="18"/>
          <w:u w:val="single" w:color="auto"/>
          <w:color w:val="0000FF"/>
        </w:rPr>
        <w:t>the Revolving Agent and</w:t>
      </w:r>
      <w:r>
        <w:rPr>
          <w:rFonts w:ascii="Times New Roman" w:cs="Times New Roman" w:eastAsia="Times New Roman" w:hAnsi="Times New Roman"/>
          <w:sz w:val="18"/>
          <w:szCs w:val="18"/>
          <w:color w:val="auto"/>
        </w:rPr>
        <w:t xml:space="preserve">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w:t>
      </w:r>
      <w:r>
        <w:rPr>
          <w:rFonts w:ascii="Times New Roman" w:cs="Times New Roman" w:eastAsia="Times New Roman" w:hAnsi="Times New Roman"/>
          <w:sz w:val="18"/>
          <w:szCs w:val="18"/>
          <w:u w:val="single" w:color="auto"/>
          <w:color w:val="0000FF"/>
        </w:rPr>
        <w:t>Revolving Agent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-680720</wp:posOffset>
            </wp:positionV>
            <wp:extent cx="7747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-543560</wp:posOffset>
            </wp:positionV>
            <wp:extent cx="117411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17411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7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xml:space="preserve"> Each Lender </w:t>
      </w:r>
      <w:r>
        <w:rPr>
          <w:rFonts w:ascii="Times New Roman" w:cs="Times New Roman" w:eastAsia="Times New Roman" w:hAnsi="Times New Roman"/>
          <w:sz w:val="18"/>
          <w:szCs w:val="18"/>
          <w:u w:val="single" w:color="auto"/>
          <w:color w:val="0000FF"/>
        </w:rPr>
        <w:t>(and with respect to the Revolving Agent, each Revolving Lender)</w:t>
      </w:r>
      <w:r>
        <w:rPr>
          <w:rFonts w:ascii="Times New Roman" w:cs="Times New Roman" w:eastAsia="Times New Roman" w:hAnsi="Times New Roman"/>
          <w:sz w:val="18"/>
          <w:szCs w:val="18"/>
          <w:color w:val="auto"/>
        </w:rPr>
        <w:t xml:space="preserve"> expressly acknowledges that neither the Agents nor any of their respective officers, directors, employees, agents, advisors,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w:t>
      </w:r>
      <w:r>
        <w:rPr>
          <w:rFonts w:ascii="Times New Roman" w:cs="Times New Roman" w:eastAsia="Times New Roman" w:hAnsi="Times New Roman"/>
          <w:sz w:val="18"/>
          <w:szCs w:val="18"/>
          <w:u w:val="single" w:color="auto"/>
          <w:color w:val="0000FF"/>
        </w:rPr>
        <w:t>(and with respect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 Agent, each Revolving Lender)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represents to the Agents that it has, independently and without reliance upon any Agent or any other Lender,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w:t>
      </w:r>
      <w:r>
        <w:rPr>
          <w:rFonts w:ascii="Times New Roman" w:cs="Times New Roman" w:eastAsia="Times New Roman" w:hAnsi="Times New Roman"/>
          <w:sz w:val="18"/>
          <w:szCs w:val="18"/>
          <w:u w:val="single" w:color="auto"/>
          <w:color w:val="0000FF"/>
        </w:rPr>
        <w:t>(and with respect to the Revolving Agent, each Revolving Lender)</w:t>
      </w:r>
      <w:r>
        <w:rPr>
          <w:rFonts w:ascii="Times New Roman" w:cs="Times New Roman" w:eastAsia="Times New Roman" w:hAnsi="Times New Roman"/>
          <w:sz w:val="18"/>
          <w:szCs w:val="18"/>
          <w:color w:val="000000"/>
        </w:rPr>
        <w:t xml:space="preserve">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respective officers, directors, employees, agents, advisors, attorneys-in-fact or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-2049780</wp:posOffset>
            </wp:positionV>
            <wp:extent cx="304292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304292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-1638300</wp:posOffset>
            </wp:positionV>
            <wp:extent cx="107188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-1501140</wp:posOffset>
            </wp:positionV>
            <wp:extent cx="197167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-1089660</wp:posOffset>
            </wp:positionV>
            <wp:extent cx="30689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7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Lenders agree to indemnify each Agent and its </w:t>
      </w:r>
      <w:r>
        <w:rPr>
          <w:rFonts w:ascii="Times New Roman" w:cs="Times New Roman" w:eastAsia="Times New Roman" w:hAnsi="Times New Roman"/>
          <w:sz w:val="18"/>
          <w:szCs w:val="18"/>
          <w:u w:val="single" w:color="auto"/>
          <w:color w:val="0000FF"/>
        </w:rPr>
        <w:t>respective</w:t>
      </w:r>
      <w:r>
        <w:rPr>
          <w:rFonts w:ascii="Times New Roman" w:cs="Times New Roman" w:eastAsia="Times New Roman" w:hAnsi="Times New Roman"/>
          <w:sz w:val="18"/>
          <w:szCs w:val="18"/>
          <w:color w:val="auto"/>
        </w:rPr>
        <w:t xml:space="preserve"> officers, directors, employees, affiliates, agents, advisors and controlling persons (each, an “</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xml:space="preserve">”) (to the extent not reimbursed by the Borrower and without limiting the obligation of the Borrower to do so), ratably according to their respective Aggregate Exposure Percentages in effect on the date on which indemnification is sought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8.07</w:t>
      </w:r>
      <w:r>
        <w:rPr>
          <w:rFonts w:ascii="Times New Roman" w:cs="Times New Roman" w:eastAsia="Times New Roman" w:hAnsi="Times New Roman"/>
          <w:sz w:val="18"/>
          <w:szCs w:val="18"/>
          <w:color w:val="auto"/>
        </w:rPr>
        <w:t xml:space="preserve"> (or, if indemnification is sought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-414020</wp:posOffset>
            </wp:positionV>
            <wp:extent cx="46291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-2540</wp:posOffset>
            </wp:positionV>
            <wp:extent cx="23114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80"/>
          </w:cols>
          <w:pgMar w:left="440" w:top="270" w:right="479" w:bottom="1440" w:gutter="0" w:footer="0" w:header="0"/>
        </w:sectPr>
      </w:pPr>
    </w:p>
    <w:bookmarkStart w:id="153" w:name="page154"/>
    <w:bookmarkEnd w:id="153"/>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8.07</w:t>
      </w:r>
      <w:r>
        <w:rPr>
          <w:rFonts w:ascii="Times New Roman" w:cs="Times New Roman" w:eastAsia="Times New Roman" w:hAnsi="Times New Roman"/>
          <w:sz w:val="18"/>
          <w:szCs w:val="18"/>
          <w:color w:val="auto"/>
        </w:rPr>
        <w:t xml:space="preserve"> shall survive the termination of this Agreement</w:t>
      </w:r>
      <w:r>
        <w:rPr>
          <w:rFonts w:ascii="Times New Roman" w:cs="Times New Roman" w:eastAsia="Times New Roman" w:hAnsi="Times New Roman"/>
          <w:sz w:val="18"/>
          <w:szCs w:val="18"/>
          <w:u w:val="single" w:color="auto"/>
          <w:color w:val="0000FF"/>
        </w:rPr>
        <w:t>, the termination of the Commitments</w:t>
      </w:r>
      <w:r>
        <w:rPr>
          <w:rFonts w:ascii="Times New Roman" w:cs="Times New Roman" w:eastAsia="Times New Roman" w:hAnsi="Times New Roman"/>
          <w:sz w:val="18"/>
          <w:szCs w:val="18"/>
          <w:color w:val="auto"/>
        </w:rPr>
        <w:t xml:space="preserve"> and the payment of the </w:t>
      </w:r>
      <w:r>
        <w:rPr>
          <w:rFonts w:ascii="Times New Roman" w:cs="Times New Roman" w:eastAsia="Times New Roman" w:hAnsi="Times New Roman"/>
          <w:sz w:val="18"/>
          <w:szCs w:val="18"/>
          <w:color w:val="FF0000"/>
          <w:strike w:val="1"/>
        </w:rPr>
        <w:t>Loans</w:t>
      </w:r>
      <w:r>
        <w:rPr>
          <w:rFonts w:ascii="Times New Roman" w:cs="Times New Roman" w:eastAsia="Times New Roman" w:hAnsi="Times New Roman"/>
          <w:sz w:val="18"/>
          <w:szCs w:val="18"/>
          <w:u w:val="single" w:color="auto"/>
          <w:color w:val="0000FF"/>
        </w:rPr>
        <w:t>Obligations</w:t>
      </w:r>
      <w:r>
        <w:rPr>
          <w:rFonts w:ascii="Times New Roman" w:cs="Times New Roman" w:eastAsia="Times New Roman" w:hAnsi="Times New Roman"/>
          <w:sz w:val="18"/>
          <w:szCs w:val="18"/>
          <w:color w:val="auto"/>
        </w:rPr>
        <w:t xml:space="preserve"> and all other amounts payable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-130175</wp:posOffset>
            </wp:positionV>
            <wp:extent cx="22288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-130175</wp:posOffset>
            </wp:positionV>
            <wp:extent cx="17227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6350</wp:posOffset>
            </wp:positionV>
            <wp:extent cx="53149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74"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color w:val="FF0000"/>
          <w:strike w:val="1"/>
        </w:rPr>
        <w:t>Agent in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Individual Capacity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of each Agent</w:t>
      </w:r>
      <w:r>
        <w:rPr>
          <w:rFonts w:ascii="Times New Roman" w:cs="Times New Roman" w:eastAsia="Times New Roman" w:hAnsi="Times New Roman"/>
          <w:sz w:val="18"/>
          <w:szCs w:val="18"/>
          <w:color w:val="auto"/>
        </w:rPr>
        <w:t xml:space="preserve">. Each Agent and its affiliates may make loans to, accept deposits from and generally engage in any kind of business with any Loan Party as though such Agent were not an Agent. With respect to its </w:t>
      </w:r>
      <w:r>
        <w:rPr>
          <w:rFonts w:ascii="Times New Roman" w:cs="Times New Roman" w:eastAsia="Times New Roman" w:hAnsi="Times New Roman"/>
          <w:sz w:val="18"/>
          <w:szCs w:val="18"/>
          <w:u w:val="single" w:color="auto"/>
          <w:color w:val="0000FF"/>
        </w:rPr>
        <w:t>Commitments or</w:t>
      </w:r>
      <w:r>
        <w:rPr>
          <w:rFonts w:ascii="Times New Roman" w:cs="Times New Roman" w:eastAsia="Times New Roman" w:hAnsi="Times New Roman"/>
          <w:sz w:val="18"/>
          <w:szCs w:val="18"/>
          <w:color w:val="auto"/>
        </w:rPr>
        <w:t xml:space="preserve"> Loans</w:t>
      </w:r>
      <w:r>
        <w:rPr>
          <w:rFonts w:ascii="Times New Roman" w:cs="Times New Roman" w:eastAsia="Times New Roman" w:hAnsi="Times New Roman"/>
          <w:sz w:val="18"/>
          <w:szCs w:val="18"/>
          <w:u w:val="single" w:color="auto"/>
          <w:color w:val="0000FF"/>
        </w:rPr>
        <w: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made or renewed by it, each Agent shall have the same rights and powers under this Agreement and the other Loan Documents as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Lender </w:t>
      </w:r>
      <w:r>
        <w:rPr>
          <w:rFonts w:ascii="Times New Roman" w:cs="Times New Roman" w:eastAsia="Times New Roman" w:hAnsi="Times New Roman"/>
          <w:sz w:val="18"/>
          <w:szCs w:val="18"/>
          <w:u w:val="single" w:color="auto"/>
          <w:color w:val="0000FF"/>
        </w:rPr>
        <w:t>(or, with respect the Revolving Agent, the Revolving Lenders)</w:t>
      </w:r>
      <w:r>
        <w:rPr>
          <w:rFonts w:ascii="Times New Roman" w:cs="Times New Roman" w:eastAsia="Times New Roman" w:hAnsi="Times New Roman"/>
          <w:sz w:val="18"/>
          <w:szCs w:val="18"/>
          <w:color w:val="000000"/>
        </w:rPr>
        <w:t xml:space="preserve"> and may exercise the same as though it were not an Agent, and the terms “Lender” and “Lenders” </w:t>
      </w:r>
      <w:r>
        <w:rPr>
          <w:rFonts w:ascii="Times New Roman" w:cs="Times New Roman" w:eastAsia="Times New Roman" w:hAnsi="Times New Roman"/>
          <w:sz w:val="18"/>
          <w:szCs w:val="18"/>
          <w:u w:val="single" w:color="auto"/>
          <w:color w:val="0000FF"/>
        </w:rPr>
        <w:t>(or, with respect the Revolving Agent, the terms “Revolving Lender” and “Revolving Lenders”)</w:t>
      </w:r>
      <w:r>
        <w:rPr>
          <w:rFonts w:ascii="Times New Roman" w:cs="Times New Roman" w:eastAsia="Times New Roman" w:hAnsi="Times New Roman"/>
          <w:sz w:val="18"/>
          <w:szCs w:val="18"/>
          <w:color w:val="000000"/>
        </w:rPr>
        <w:t xml:space="preserve"> shall include each Agent in its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-683260</wp:posOffset>
            </wp:positionV>
            <wp:extent cx="6686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-717550</wp:posOffset>
            </wp:positionV>
            <wp:extent cx="6692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-546100</wp:posOffset>
            </wp:positionV>
            <wp:extent cx="123444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49720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-271780</wp:posOffset>
            </wp:positionV>
            <wp:extent cx="288861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-134620</wp:posOffset>
            </wp:positionV>
            <wp:extent cx="441452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16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Administrative Agent. The Administrative</w:t>
      </w:r>
      <w:r>
        <w:rPr>
          <w:rFonts w:ascii="Times New Roman" w:cs="Times New Roman" w:eastAsia="Times New Roman" w:hAnsi="Times New Roman"/>
          <w:sz w:val="18"/>
          <w:szCs w:val="18"/>
          <w:u w:val="single" w:color="auto"/>
          <w:color w:val="0000FF"/>
        </w:rPr>
        <w:t>Agents. Any</w:t>
      </w:r>
      <w:r>
        <w:rPr>
          <w:rFonts w:ascii="Times New Roman" w:cs="Times New Roman" w:eastAsia="Times New Roman" w:hAnsi="Times New Roman"/>
          <w:sz w:val="18"/>
          <w:szCs w:val="18"/>
          <w:color w:val="auto"/>
        </w:rPr>
        <w:t xml:space="preserve"> Agent may resign </w:t>
      </w:r>
      <w:r>
        <w:rPr>
          <w:rFonts w:ascii="Times New Roman" w:cs="Times New Roman" w:eastAsia="Times New Roman" w:hAnsi="Times New Roman"/>
          <w:sz w:val="18"/>
          <w:szCs w:val="18"/>
          <w:color w:val="FF0000"/>
          <w:strike w:val="1"/>
        </w:rPr>
        <w:t>as Administrative Agent</w:t>
      </w:r>
      <w:r>
        <w:rPr>
          <w:rFonts w:ascii="Times New Roman" w:cs="Times New Roman" w:eastAsia="Times New Roman" w:hAnsi="Times New Roman"/>
          <w:sz w:val="18"/>
          <w:szCs w:val="18"/>
          <w:color w:val="auto"/>
        </w:rPr>
        <w:t xml:space="preserve"> upon </w:t>
      </w:r>
      <w:r>
        <w:rPr>
          <w:rFonts w:ascii="Times New Roman" w:cs="Times New Roman" w:eastAsia="Times New Roman" w:hAnsi="Times New Roman"/>
          <w:sz w:val="18"/>
          <w:szCs w:val="18"/>
          <w:u w:val="single" w:color="auto"/>
          <w:color w:val="0000FF"/>
        </w:rPr>
        <w:t>ten (</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notice to the Lenders </w:t>
      </w:r>
      <w:r>
        <w:rPr>
          <w:rFonts w:ascii="Times New Roman" w:cs="Times New Roman" w:eastAsia="Times New Roman" w:hAnsi="Times New Roman"/>
          <w:sz w:val="18"/>
          <w:szCs w:val="18"/>
          <w:u w:val="single" w:color="auto"/>
          <w:color w:val="0000FF"/>
        </w:rPr>
        <w:t>(or, with respect to the Revolving Agent, the Revolving Lenders)</w:t>
      </w:r>
      <w:r>
        <w:rPr>
          <w:rFonts w:ascii="Times New Roman" w:cs="Times New Roman" w:eastAsia="Times New Roman" w:hAnsi="Times New Roman"/>
          <w:sz w:val="18"/>
          <w:szCs w:val="18"/>
          <w:color w:val="auto"/>
        </w:rPr>
        <w:t xml:space="preserve"> and the Borrower. If </w:t>
      </w:r>
      <w:r>
        <w:rPr>
          <w:rFonts w:ascii="Times New Roman" w:cs="Times New Roman" w:eastAsia="Times New Roman" w:hAnsi="Times New Roman"/>
          <w:sz w:val="18"/>
          <w:szCs w:val="18"/>
          <w:color w:val="FF0000"/>
        </w:rPr>
        <w:t>the Administrative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shall resign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Administrative Agent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8000"/>
          <w:strike w:val="1"/>
        </w:rPr>
        <w:t>under this Agreement and the other Loan Documents</w:t>
      </w:r>
      <w:r>
        <w:rPr>
          <w:rFonts w:ascii="Times New Roman" w:cs="Times New Roman" w:eastAsia="Times New Roman" w:hAnsi="Times New Roman"/>
          <w:sz w:val="18"/>
          <w:szCs w:val="18"/>
          <w:u w:val="single" w:color="auto"/>
          <w:color w:val="0000FF"/>
        </w:rPr>
        <w:t>any Agent delivers such notice</w:t>
      </w:r>
      <w:r>
        <w:rPr>
          <w:rFonts w:ascii="Times New Roman" w:cs="Times New Roman" w:eastAsia="Times New Roman" w:hAnsi="Times New Roman"/>
          <w:sz w:val="18"/>
          <w:szCs w:val="18"/>
          <w:color w:val="000000"/>
        </w:rPr>
        <w:t>, then the Required Lenders shall appoint from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among the Lenders a successor </w:t>
      </w:r>
      <w:r>
        <w:rPr>
          <w:rFonts w:ascii="Times New Roman" w:cs="Times New Roman" w:eastAsia="Times New Roman" w:hAnsi="Times New Roman"/>
          <w:sz w:val="18"/>
          <w:szCs w:val="18"/>
          <w:color w:val="FF0000"/>
          <w:strike w:val="1"/>
        </w:rPr>
        <w:t>agent</w:t>
      </w:r>
      <w:r>
        <w:rPr>
          <w:rFonts w:ascii="Times New Roman" w:cs="Times New Roman" w:eastAsia="Times New Roman" w:hAnsi="Times New Roman"/>
          <w:sz w:val="18"/>
          <w:szCs w:val="18"/>
          <w:u w:val="single" w:color="auto"/>
          <w:color w:val="0000FF"/>
        </w:rPr>
        <w:t>administrative agent or successor collateral agent, as applicable</w:t>
      </w:r>
      <w:r>
        <w:rPr>
          <w:rFonts w:ascii="Times New Roman" w:cs="Times New Roman" w:eastAsia="Times New Roman" w:hAnsi="Times New Roman"/>
          <w:sz w:val="18"/>
          <w:szCs w:val="18"/>
          <w:color w:val="000000"/>
        </w:rPr>
        <w:t xml:space="preserve">, for the Lenders </w:t>
      </w:r>
      <w:r>
        <w:rPr>
          <w:rFonts w:ascii="Times New Roman" w:cs="Times New Roman" w:eastAsia="Times New Roman" w:hAnsi="Times New Roman"/>
          <w:sz w:val="18"/>
          <w:szCs w:val="18"/>
          <w:color w:val="0000FF"/>
        </w:rPr>
        <w:t>and the Required Revolving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Lenders shall appoint from among the Revolving Lenders a successor revolving agent for the Required Lenders</w:t>
      </w:r>
      <w:r>
        <w:rPr>
          <w:rFonts w:ascii="Times New Roman" w:cs="Times New Roman" w:eastAsia="Times New Roman" w:hAnsi="Times New Roman"/>
          <w:sz w:val="18"/>
          <w:szCs w:val="18"/>
          <w:color w:val="000000"/>
        </w:rPr>
        <w:t>, which successor agent shall (unless 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Event of Default under </w:t>
      </w:r>
      <w:r>
        <w:rPr>
          <w:rFonts w:ascii="Times New Roman" w:cs="Times New Roman" w:eastAsia="Times New Roman" w:hAnsi="Times New Roman"/>
          <w:sz w:val="18"/>
          <w:szCs w:val="18"/>
          <w:u w:val="single" w:color="auto"/>
          <w:color w:val="000000"/>
        </w:rPr>
        <w:t>Sections 7.01(a)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7.01(b)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7.01(h)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7.01(i)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7.01(j)</w:t>
      </w:r>
      <w:r>
        <w:rPr>
          <w:rFonts w:ascii="Times New Roman" w:cs="Times New Roman" w:eastAsia="Times New Roman" w:hAnsi="Times New Roman"/>
          <w:sz w:val="18"/>
          <w:szCs w:val="18"/>
          <w:color w:val="000000"/>
        </w:rPr>
        <w:t xml:space="preserve">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w:t>
      </w:r>
      <w:r>
        <w:rPr>
          <w:rFonts w:ascii="Times New Roman" w:cs="Times New Roman" w:eastAsia="Times New Roman" w:hAnsi="Times New Roman"/>
          <w:sz w:val="18"/>
          <w:szCs w:val="18"/>
          <w:u w:val="single" w:color="auto"/>
          <w:color w:val="0000FF"/>
        </w:rPr>
        <w:t>the Collateral Agent or the Revolving Agent, as applicable,</w:t>
      </w:r>
      <w:r>
        <w:rPr>
          <w:rFonts w:ascii="Times New Roman" w:cs="Times New Roman" w:eastAsia="Times New Roman" w:hAnsi="Times New Roman"/>
          <w:sz w:val="18"/>
          <w:szCs w:val="18"/>
          <w:color w:val="000000"/>
        </w:rPr>
        <w:t xml:space="preserve"> and the term “Administrative Agent</w:t>
      </w:r>
      <w:r>
        <w:rPr>
          <w:rFonts w:ascii="Times New Roman" w:cs="Times New Roman" w:eastAsia="Times New Roman" w:hAnsi="Times New Roman"/>
          <w:sz w:val="18"/>
          <w:szCs w:val="18"/>
          <w:u w:val="single" w:color="auto"/>
          <w:color w:val="0000FF"/>
        </w:rPr>
        <w:t>,” “Collateral Agent” or “Revolving Agent</w:t>
      </w:r>
      <w:r>
        <w:rPr>
          <w:rFonts w:ascii="Times New Roman" w:cs="Times New Roman" w:eastAsia="Times New Roman" w:hAnsi="Times New Roman"/>
          <w:sz w:val="18"/>
          <w:szCs w:val="18"/>
          <w:color w:val="000000"/>
        </w:rPr>
        <w:t>” shall mean such successor agent effective upon such appointment and approval, and the former Administrative Agent’s</w:t>
      </w:r>
      <w:r>
        <w:rPr>
          <w:rFonts w:ascii="Times New Roman" w:cs="Times New Roman" w:eastAsia="Times New Roman" w:hAnsi="Times New Roman"/>
          <w:sz w:val="18"/>
          <w:szCs w:val="18"/>
          <w:u w:val="single" w:color="auto"/>
          <w:color w:val="0000FF"/>
        </w:rPr>
        <w:t>, Collateral Agent’s or Revolving Agent’s, as applicable</w:t>
      </w:r>
      <w:r>
        <w:rPr>
          <w:rFonts w:ascii="Times New Roman" w:cs="Times New Roman" w:eastAsia="Times New Roman" w:hAnsi="Times New Roman"/>
          <w:sz w:val="18"/>
          <w:szCs w:val="18"/>
          <w:color w:val="000000"/>
        </w:rPr>
        <w:t xml:space="preserve">, rights, powers and duties as Administrative Agent, </w:t>
      </w:r>
      <w:r>
        <w:rPr>
          <w:rFonts w:ascii="Times New Roman" w:cs="Times New Roman" w:eastAsia="Times New Roman" w:hAnsi="Times New Roman"/>
          <w:sz w:val="18"/>
          <w:szCs w:val="18"/>
          <w:color w:val="0000FF"/>
        </w:rPr>
        <w:t>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Collateral Agent or the Revolving Agent, as applicable</w:t>
      </w:r>
      <w:r>
        <w:rPr>
          <w:rFonts w:ascii="Times New Roman" w:cs="Times New Roman" w:eastAsia="Times New Roman" w:hAnsi="Times New Roman"/>
          <w:sz w:val="18"/>
          <w:szCs w:val="18"/>
          <w:color w:val="000000"/>
        </w:rPr>
        <w:t>, shall be terminated, without any other or further act or deed on the part of such former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Administrative Agent</w:t>
      </w:r>
      <w:r>
        <w:rPr>
          <w:rFonts w:ascii="Times New Roman" w:cs="Times New Roman" w:eastAsia="Times New Roman" w:hAnsi="Times New Roman"/>
          <w:sz w:val="18"/>
          <w:szCs w:val="18"/>
          <w:u w:val="single" w:color="auto"/>
          <w:color w:val="0000FF"/>
        </w:rPr>
        <w:t>, Collateral Agent or Revolving Agent, as applicable</w:t>
      </w:r>
      <w:r>
        <w:rPr>
          <w:rFonts w:ascii="Times New Roman" w:cs="Times New Roman" w:eastAsia="Times New Roman" w:hAnsi="Times New Roman"/>
          <w:sz w:val="18"/>
          <w:szCs w:val="18"/>
          <w:color w:val="000000"/>
        </w:rPr>
        <w:t xml:space="preserve">, or any of the parties to this Agreement or any holders of </w:t>
      </w:r>
      <w:r>
        <w:rPr>
          <w:rFonts w:ascii="Times New Roman" w:cs="Times New Roman" w:eastAsia="Times New Roman" w:hAnsi="Times New Roman"/>
          <w:sz w:val="18"/>
          <w:szCs w:val="18"/>
          <w:u w:val="single" w:color="auto"/>
          <w:color w:val="0000FF"/>
        </w:rPr>
        <w:t>the Commitments or</w:t>
      </w:r>
      <w:r>
        <w:rPr>
          <w:rFonts w:ascii="Times New Roman" w:cs="Times New Roman" w:eastAsia="Times New Roman" w:hAnsi="Times New Roman"/>
          <w:sz w:val="18"/>
          <w:szCs w:val="18"/>
          <w:color w:val="000000"/>
        </w:rPr>
        <w:t xml:space="preserve"> the Loans. If no successor agent has accepted appointment as Administrative Agent</w:t>
      </w:r>
      <w:r>
        <w:rPr>
          <w:rFonts w:ascii="Times New Roman" w:cs="Times New Roman" w:eastAsia="Times New Roman" w:hAnsi="Times New Roman"/>
          <w:sz w:val="18"/>
          <w:szCs w:val="18"/>
          <w:u w:val="single" w:color="auto"/>
          <w:color w:val="0000FF"/>
        </w:rPr>
        <w:t>, Collateral Agent or Revolving Agent, as applicable</w:t>
      </w:r>
      <w:r>
        <w:rPr>
          <w:rFonts w:ascii="Times New Roman" w:cs="Times New Roman" w:eastAsia="Times New Roman" w:hAnsi="Times New Roman"/>
          <w:sz w:val="18"/>
          <w:szCs w:val="18"/>
          <w:color w:val="000000"/>
        </w:rPr>
        <w:t xml:space="preserve">, by the date that is </w:t>
      </w:r>
      <w:r>
        <w:rPr>
          <w:rFonts w:ascii="Times New Roman" w:cs="Times New Roman" w:eastAsia="Times New Roman" w:hAnsi="Times New Roman"/>
          <w:sz w:val="18"/>
          <w:szCs w:val="18"/>
          <w:u w:val="single" w:color="auto"/>
          <w:color w:val="0000FF"/>
        </w:rPr>
        <w:t>ten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days following a retiring Administrative Agent’s</w:t>
      </w:r>
      <w:r>
        <w:rPr>
          <w:rFonts w:ascii="Times New Roman" w:cs="Times New Roman" w:eastAsia="Times New Roman" w:hAnsi="Times New Roman"/>
          <w:sz w:val="18"/>
          <w:szCs w:val="18"/>
          <w:u w:val="single" w:color="auto"/>
          <w:color w:val="0000FF"/>
        </w:rPr>
        <w:t>, Collateral Agent’s or Revolving Agent’s, as applicable</w:t>
      </w:r>
      <w:r>
        <w:rPr>
          <w:rFonts w:ascii="Times New Roman" w:cs="Times New Roman" w:eastAsia="Times New Roman" w:hAnsi="Times New Roman"/>
          <w:sz w:val="18"/>
          <w:szCs w:val="18"/>
          <w:color w:val="000000"/>
        </w:rPr>
        <w:t>, notice of resignation, the retiring Administrative Agent’s</w:t>
      </w:r>
      <w:r>
        <w:rPr>
          <w:rFonts w:ascii="Times New Roman" w:cs="Times New Roman" w:eastAsia="Times New Roman" w:hAnsi="Times New Roman"/>
          <w:sz w:val="18"/>
          <w:szCs w:val="18"/>
          <w:u w:val="single" w:color="auto"/>
          <w:color w:val="0000FF"/>
        </w:rPr>
        <w:t>, Collateral Agent’s or Revolving Agent’s, as applicable</w:t>
      </w:r>
      <w:r>
        <w:rPr>
          <w:rFonts w:ascii="Times New Roman" w:cs="Times New Roman" w:eastAsia="Times New Roman" w:hAnsi="Times New Roman"/>
          <w:sz w:val="18"/>
          <w:szCs w:val="18"/>
          <w:color w:val="000000"/>
        </w:rPr>
        <w:t xml:space="preserve">, resignation shall nevertheless thereupon become effective, and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000000"/>
        </w:rPr>
        <w:t xml:space="preserve"> the Lenders shall assume and perform all of the duties of the Administrative </w:t>
      </w:r>
      <w:r>
        <w:rPr>
          <w:rFonts w:ascii="Times New Roman" w:cs="Times New Roman" w:eastAsia="Times New Roman" w:hAnsi="Times New Roman"/>
          <w:sz w:val="18"/>
          <w:szCs w:val="18"/>
          <w:u w:val="single" w:color="auto"/>
          <w:color w:val="0000FF"/>
        </w:rPr>
        <w:t>Agent and the Collateral</w:t>
      </w:r>
      <w:r>
        <w:rPr>
          <w:rFonts w:ascii="Times New Roman" w:cs="Times New Roman" w:eastAsia="Times New Roman" w:hAnsi="Times New Roman"/>
          <w:sz w:val="18"/>
          <w:szCs w:val="18"/>
          <w:color w:val="000000"/>
        </w:rPr>
        <w:t xml:space="preserve"> Agent hereunder until such time, if any, as the Required Lenders appoint a successor agent as provided for above, </w:t>
      </w:r>
      <w:r>
        <w:rPr>
          <w:rFonts w:ascii="Times New Roman" w:cs="Times New Roman" w:eastAsia="Times New Roman" w:hAnsi="Times New Roman"/>
          <w:sz w:val="18"/>
          <w:szCs w:val="18"/>
          <w:u w:val="single" w:color="auto"/>
          <w:color w:val="0000FF"/>
        </w:rPr>
        <w:t>and (y) the Revolving Lenders shall assume and perform all of the duties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Revolving Agent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-2326005</wp:posOffset>
            </wp:positionV>
            <wp:extent cx="57467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-2326005</wp:posOffset>
            </wp:positionV>
            <wp:extent cx="20574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-2326005</wp:posOffset>
            </wp:positionV>
            <wp:extent cx="43180"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-2188845</wp:posOffset>
            </wp:positionV>
            <wp:extent cx="300863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300863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-2274570</wp:posOffset>
            </wp:positionV>
            <wp:extent cx="11899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189990" cy="8255"/>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-2051685</wp:posOffset>
            </wp:positionV>
            <wp:extent cx="141478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-1914525</wp:posOffset>
            </wp:positionV>
            <wp:extent cx="497205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4972050" cy="8890"/>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-1948815</wp:posOffset>
            </wp:positionV>
            <wp:extent cx="131381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3138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-1777365</wp:posOffset>
            </wp:positionV>
            <wp:extent cx="510921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510921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-1365885</wp:posOffset>
            </wp:positionV>
            <wp:extent cx="273431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273431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-1228725</wp:posOffset>
            </wp:positionV>
            <wp:extent cx="195453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-1091565</wp:posOffset>
            </wp:positionV>
            <wp:extent cx="2554605"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2554605"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-1091565</wp:posOffset>
            </wp:positionV>
            <wp:extent cx="163195"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-1125855</wp:posOffset>
            </wp:positionV>
            <wp:extent cx="16827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-954405</wp:posOffset>
            </wp:positionV>
            <wp:extent cx="251142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-817245</wp:posOffset>
            </wp:positionV>
            <wp:extent cx="240030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-817245</wp:posOffset>
            </wp:positionV>
            <wp:extent cx="94297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-680085</wp:posOffset>
            </wp:positionV>
            <wp:extent cx="2400300"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-542925</wp:posOffset>
            </wp:positionV>
            <wp:extent cx="20574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-542925</wp:posOffset>
            </wp:positionV>
            <wp:extent cx="3429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-542925</wp:posOffset>
            </wp:positionV>
            <wp:extent cx="255460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2554605"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-405765</wp:posOffset>
            </wp:positionV>
            <wp:extent cx="255460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2554605"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-405765</wp:posOffset>
            </wp:positionV>
            <wp:extent cx="15430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-268605</wp:posOffset>
            </wp:positionV>
            <wp:extent cx="1122680"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-131445</wp:posOffset>
            </wp:positionV>
            <wp:extent cx="362585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36258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126873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154" w:name="page155"/>
    <w:bookmarkEnd w:id="154"/>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until such time, if any, as the Required Revolving Lenders appoint a successor agent as provided for above;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any such successor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agent receiving payments from the Loan Parties shall be a “U.S. person” and a “financial institution” within the meaning of Treasury Regulations Section 1.1441-1. After any retiring Administrative Agent’s resignation as Administrative Agent, the provisions of this </w:t>
      </w:r>
      <w:r>
        <w:rPr>
          <w:rFonts w:ascii="Times New Roman" w:cs="Times New Roman" w:eastAsia="Times New Roman" w:hAnsi="Times New Roman"/>
          <w:sz w:val="18"/>
          <w:szCs w:val="18"/>
          <w:color w:val="FF0000"/>
          <w:strike w:val="1"/>
        </w:rPr>
        <w:t>Section 8</w:t>
      </w:r>
      <w:r>
        <w:rPr>
          <w:rFonts w:ascii="Times New Roman" w:cs="Times New Roman" w:eastAsia="Times New Roman" w:hAnsi="Times New Roman"/>
          <w:sz w:val="18"/>
          <w:szCs w:val="18"/>
          <w:u w:val="single" w:color="auto"/>
          <w:color w:val="0000FF"/>
        </w:rPr>
        <w:t>Article VIII</w:t>
      </w:r>
      <w:r>
        <w:rPr>
          <w:rFonts w:ascii="Times New Roman" w:cs="Times New Roman" w:eastAsia="Times New Roman" w:hAnsi="Times New Roman"/>
          <w:sz w:val="18"/>
          <w:szCs w:val="18"/>
          <w:color w:val="000000"/>
        </w:rPr>
        <w:t xml:space="preserve"> and of </w:t>
      </w:r>
      <w:r>
        <w:rPr>
          <w:rFonts w:ascii="Times New Roman" w:cs="Times New Roman" w:eastAsia="Times New Roman" w:hAnsi="Times New Roman"/>
          <w:sz w:val="18"/>
          <w:szCs w:val="18"/>
          <w:u w:val="single" w:color="auto"/>
          <w:color w:val="000000"/>
        </w:rPr>
        <w:t>Section 9.03</w:t>
      </w:r>
      <w:r>
        <w:rPr>
          <w:rFonts w:ascii="Times New Roman" w:cs="Times New Roman" w:eastAsia="Times New Roman" w:hAnsi="Times New Roman"/>
          <w:sz w:val="18"/>
          <w:szCs w:val="18"/>
          <w:color w:val="000000"/>
        </w:rPr>
        <w:t xml:space="preserve"> shall continue to inure to its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4903470"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-139700</wp:posOffset>
            </wp:positionV>
            <wp:extent cx="539750"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  If the Administrative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8.11</w:t>
      </w:r>
      <w:r>
        <w:rPr>
          <w:rFonts w:ascii="Times New Roman" w:cs="Times New Roman" w:eastAsia="Times New Roman" w:hAnsi="Times New Roman"/>
          <w:sz w:val="18"/>
          <w:szCs w:val="18"/>
          <w:u w:val="single" w:color="auto"/>
          <w:color w:val="0000FF"/>
        </w:rPr>
        <w:t>8.10</w:t>
      </w:r>
      <w:r>
        <w:rPr>
          <w:rFonts w:ascii="Times New Roman" w:cs="Times New Roman" w:eastAsia="Times New Roman" w:hAnsi="Times New Roman"/>
          <w:sz w:val="18"/>
          <w:szCs w:val="18"/>
          <w:color w:val="auto"/>
        </w:rPr>
        <w:t xml:space="preserve"> and held in trust for the benefit of the Administrative Agent, and such Lender shall (or, with respect to any Payment Recipient who received such funds on its behalf, shall cause such Payment Recipient to) promptly, but in no event later than two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A notice of the Administrative Agent to any Payment Recipient under this clause (a)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-546100</wp:posOffset>
            </wp:positionV>
            <wp:extent cx="205740"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-408940</wp:posOffset>
            </wp:positionV>
            <wp:extent cx="16256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167"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(b)  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81" w:lineRule="exact"/>
        <w:rPr>
          <w:sz w:val="20"/>
          <w:szCs w:val="20"/>
          <w:color w:val="auto"/>
        </w:rPr>
      </w:pPr>
    </w:p>
    <w:p>
      <w:pPr>
        <w:ind w:left="440" w:right="300" w:firstLine="952"/>
        <w:spacing w:after="0" w:line="266" w:lineRule="auto"/>
        <w:rPr>
          <w:sz w:val="20"/>
          <w:szCs w:val="20"/>
          <w:color w:val="auto"/>
        </w:rPr>
      </w:pPr>
      <w:r>
        <w:rPr>
          <w:rFonts w:ascii="Times New Roman" w:cs="Times New Roman" w:eastAsia="Times New Roman" w:hAnsi="Times New Roman"/>
          <w:sz w:val="18"/>
          <w:szCs w:val="18"/>
          <w:color w:val="auto"/>
        </w:rPr>
        <w:t>(i)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68" w:lineRule="exact"/>
        <w:rPr>
          <w:sz w:val="20"/>
          <w:szCs w:val="20"/>
          <w:color w:val="auto"/>
        </w:rPr>
      </w:pPr>
    </w:p>
    <w:p>
      <w:pPr>
        <w:ind w:left="440" w:right="380" w:firstLine="952"/>
        <w:spacing w:after="0" w:line="266" w:lineRule="auto"/>
        <w:rPr>
          <w:sz w:val="20"/>
          <w:szCs w:val="20"/>
          <w:color w:val="auto"/>
        </w:rPr>
      </w:pPr>
      <w:r>
        <w:rPr>
          <w:rFonts w:ascii="Times New Roman" w:cs="Times New Roman" w:eastAsia="Times New Roman" w:hAnsi="Times New Roman"/>
          <w:sz w:val="18"/>
          <w:szCs w:val="18"/>
          <w:color w:val="auto"/>
        </w:rPr>
        <w:t xml:space="preserve">(ii)  such Lender shall use commercially reasonable efforts to (and shall use commercially reasonable efforts to cause any other recipient that receives funds on its respective behalf to) promptly (and, in all events, within one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Business Day of its knowledge of the occurrence of any of the circumstances described in immediately preceding clauses (x), (y) and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4660900</wp:posOffset>
            </wp:positionH>
            <wp:positionV relativeFrom="paragraph">
              <wp:posOffset>-141605</wp:posOffset>
            </wp:positionV>
            <wp:extent cx="162560"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155" w:name="page156"/>
    <w:bookmarkEnd w:id="155"/>
    <w:p>
      <w:pPr>
        <w:ind w:left="440"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8.11</w:t>
      </w:r>
      <w:r>
        <w:rPr>
          <w:rFonts w:ascii="Times New Roman" w:cs="Times New Roman" w:eastAsia="Times New Roman" w:hAnsi="Times New Roman"/>
          <w:sz w:val="18"/>
          <w:szCs w:val="18"/>
          <w:u w:val="single" w:color="auto"/>
          <w:color w:val="0000FF"/>
        </w:rPr>
        <w:t>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-13970</wp:posOffset>
            </wp:positionV>
            <wp:extent cx="196850"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34" w:lineRule="exact"/>
        <w:rPr>
          <w:sz w:val="20"/>
          <w:szCs w:val="20"/>
          <w:color w:val="auto"/>
        </w:rPr>
      </w:pPr>
    </w:p>
    <w:p>
      <w:pPr>
        <w:ind w:left="440" w:firstLine="952"/>
        <w:spacing w:after="0" w:line="266" w:lineRule="auto"/>
        <w:rPr>
          <w:sz w:val="20"/>
          <w:szCs w:val="20"/>
          <w:color w:val="auto"/>
        </w:rPr>
      </w:pPr>
      <w:r>
        <w:rPr>
          <w:rFonts w:ascii="Times New Roman" w:cs="Times New Roman" w:eastAsia="Times New Roman" w:hAnsi="Times New Roman"/>
          <w:sz w:val="18"/>
          <w:szCs w:val="18"/>
          <w:color w:val="auto"/>
        </w:rPr>
        <w:t xml:space="preserve">(iii)  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8.11</w:t>
      </w:r>
      <w:r>
        <w:rPr>
          <w:rFonts w:ascii="Times New Roman" w:cs="Times New Roman" w:eastAsia="Times New Roman" w:hAnsi="Times New Roman"/>
          <w:sz w:val="18"/>
          <w:szCs w:val="18"/>
          <w:u w:val="single" w:color="auto"/>
          <w:color w:val="0000FF"/>
        </w:rPr>
        <w:t>8.10</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8.11</w:t>
      </w:r>
      <w:r>
        <w:rPr>
          <w:rFonts w:ascii="Times New Roman" w:cs="Times New Roman" w:eastAsia="Times New Roman" w:hAnsi="Times New Roman"/>
          <w:sz w:val="18"/>
          <w:szCs w:val="18"/>
          <w:u w:val="single" w:color="auto"/>
          <w:color w:val="0000FF"/>
        </w:rPr>
        <w:t>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on whether or not an Erroneous Payment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6409690</wp:posOffset>
            </wp:positionH>
            <wp:positionV relativeFrom="paragraph">
              <wp:posOffset>-278765</wp:posOffset>
            </wp:positionV>
            <wp:extent cx="19685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-141605</wp:posOffset>
            </wp:positionV>
            <wp:extent cx="20574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56"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w:t>
      </w:r>
      <w:r>
        <w:rPr>
          <w:rFonts w:ascii="Times New Roman" w:cs="Times New Roman" w:eastAsia="Times New Roman" w:hAnsi="Times New Roman"/>
          <w:sz w:val="18"/>
          <w:szCs w:val="18"/>
          <w:color w:val="FF0000"/>
          <w:strike w:val="1"/>
        </w:rPr>
        <w:t>immediately preceding</w:t>
      </w:r>
      <w:r>
        <w:rPr>
          <w:rFonts w:ascii="Times New Roman" w:cs="Times New Roman" w:eastAsia="Times New Roman" w:hAnsi="Times New Roman"/>
          <w:sz w:val="18"/>
          <w:szCs w:val="18"/>
          <w:color w:val="auto"/>
        </w:rPr>
        <w:t xml:space="preserve"> clause (a) </w:t>
      </w:r>
      <w:r>
        <w:rPr>
          <w:rFonts w:ascii="Times New Roman" w:cs="Times New Roman" w:eastAsia="Times New Roman" w:hAnsi="Times New Roman"/>
          <w:sz w:val="18"/>
          <w:szCs w:val="18"/>
          <w:color w:val="0000FF"/>
        </w:rPr>
        <w:t>of this Section 8.10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-2540</wp:posOffset>
            </wp:positionV>
            <wp:extent cx="916940"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-36830</wp:posOffset>
            </wp:positionV>
            <wp:extent cx="916940"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60"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(d)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and (y) an Erroneous Payment shall not pay, prepay, repay, discharge or otherwise satisfy any Obligations owed by the Borrower; provided that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8.11</w:t>
      </w:r>
      <w:r>
        <w:rPr>
          <w:rFonts w:ascii="Times New Roman" w:cs="Times New Roman" w:eastAsia="Times New Roman" w:hAnsi="Times New Roman"/>
          <w:sz w:val="18"/>
          <w:szCs w:val="18"/>
          <w:u w:val="single" w:color="auto"/>
          <w:color w:val="0000FF"/>
        </w:rPr>
        <w:t>8.10</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-680085</wp:posOffset>
            </wp:positionV>
            <wp:extent cx="19748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17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  To the extent permitted by applicable </w:t>
      </w:r>
      <w:r>
        <w:rPr>
          <w:rFonts w:ascii="Times New Roman" w:cs="Times New Roman" w:eastAsia="Times New Roman" w:hAnsi="Times New Roman"/>
          <w:sz w:val="18"/>
          <w:szCs w:val="18"/>
          <w:color w:val="FF0000"/>
          <w:strike w:val="1"/>
        </w:rPr>
        <w:t>law</w:t>
      </w:r>
      <w:r>
        <w:rPr>
          <w:rFonts w:ascii="Times New Roman" w:cs="Times New Roman" w:eastAsia="Times New Roman" w:hAnsi="Times New Roman"/>
          <w:sz w:val="18"/>
          <w:szCs w:val="18"/>
          <w:u w:val="single" w:color="auto"/>
          <w:color w:val="0000FF"/>
        </w:rPr>
        <w:t>Requirements of Law</w:t>
      </w:r>
      <w:r>
        <w:rPr>
          <w:rFonts w:ascii="Times New Roman" w:cs="Times New Roman" w:eastAsia="Times New Roman" w:hAnsi="Times New Roman"/>
          <w:sz w:val="18"/>
          <w:szCs w:val="18"/>
          <w:color w:val="auto"/>
        </w:rPr>
        <w:t>,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-414020</wp:posOffset>
            </wp:positionV>
            <wp:extent cx="98552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16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8.11</w:t>
      </w:r>
      <w:r>
        <w:rPr>
          <w:rFonts w:ascii="Times New Roman" w:cs="Times New Roman" w:eastAsia="Times New Roman" w:hAnsi="Times New Roman"/>
          <w:sz w:val="18"/>
          <w:szCs w:val="18"/>
          <w:u w:val="single" w:color="auto"/>
          <w:color w:val="0000FF"/>
        </w:rPr>
        <w:t>8.10</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the termination of the applicable Commitments or the repayment, satisfaction or discharge of all Obligations (or any portion thereof)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-278765</wp:posOffset>
            </wp:positionV>
            <wp:extent cx="19685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if to the Borrower </w:t>
      </w:r>
      <w:r>
        <w:rPr>
          <w:rFonts w:ascii="Times New Roman" w:cs="Times New Roman" w:eastAsia="Times New Roman" w:hAnsi="Times New Roman"/>
          <w:sz w:val="18"/>
          <w:szCs w:val="18"/>
          <w:color w:val="0000FF"/>
        </w:rPr>
        <w:t>or any other Loan Party</w:t>
      </w:r>
      <w:r>
        <w:rPr>
          <w:rFonts w:ascii="Times New Roman" w:cs="Times New Roman" w:eastAsia="Times New Roman" w:hAnsi="Times New Roman"/>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26035</wp:posOffset>
            </wp:positionV>
            <wp:extent cx="111442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-7620</wp:posOffset>
            </wp:positionV>
            <wp:extent cx="111379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 xml:space="preserve">Tempus </w:t>
      </w:r>
      <w:r>
        <w:rPr>
          <w:rFonts w:ascii="Times New Roman" w:cs="Times New Roman" w:eastAsia="Times New Roman" w:hAnsi="Times New Roman"/>
          <w:sz w:val="18"/>
          <w:szCs w:val="18"/>
          <w:color w:val="FF0000"/>
          <w:strike w:val="1"/>
        </w:rPr>
        <w:t>Labs</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auto"/>
        </w:rPr>
        <w:t>, Inc.</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-121920</wp:posOffset>
            </wp:positionV>
            <wp:extent cx="12001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Email: jim.rogers@tempus.com</w:t>
      </w:r>
    </w:p>
    <w:p>
      <w:pPr>
        <w:spacing w:after="0" w:line="9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110 N. Wacker Drive</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Chicago, Illinois 60606-1511</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Attention: Addison Pierce</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Email: afpierce@cooley.com</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if to the Administrative Agent or the Collateral Agent, to:</w:t>
      </w:r>
    </w:p>
    <w:p>
      <w:pPr>
        <w:spacing w:after="0" w:line="1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Ares Capital Corporation</w:t>
      </w:r>
      <w:r>
        <w:rPr>
          <w:rFonts w:ascii="Times New Roman" w:cs="Times New Roman" w:eastAsia="Times New Roman" w:hAnsi="Times New Roman"/>
          <w:sz w:val="18"/>
          <w:szCs w:val="18"/>
          <w:u w:val="single" w:color="auto"/>
          <w:color w:val="0000FF"/>
        </w:rPr>
        <w:t>, as Administrative Agent and Collateral Agent</w:t>
      </w:r>
    </w:p>
    <w:p>
      <w:pPr>
        <w:ind w:left="1680"/>
        <w:spacing w:after="0" w:line="196" w:lineRule="auto"/>
        <w:rPr>
          <w:sz w:val="20"/>
          <w:szCs w:val="20"/>
          <w:color w:val="auto"/>
        </w:rPr>
      </w:pPr>
      <w:r>
        <w:rPr>
          <w:rFonts w:ascii="Times New Roman" w:cs="Times New Roman" w:eastAsia="Times New Roman" w:hAnsi="Times New Roman"/>
          <w:sz w:val="18"/>
          <w:szCs w:val="18"/>
          <w:color w:val="auto"/>
        </w:rPr>
        <w:t>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-128270</wp:posOffset>
            </wp:positionV>
            <wp:extent cx="2151380"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Attn: Middle Office DL - Tempus</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Email: agency@aresmgmt.com; middleofficedl@aresmgmt.com;</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aresagency@alterdomus.com</w:t>
      </w:r>
    </w:p>
    <w:p>
      <w:pPr>
        <w:spacing w:after="0" w:line="9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Katten Muchin Rosenman LLP</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 xml:space="preserve">525 W. Monroe </w:t>
      </w:r>
      <w:r>
        <w:rPr>
          <w:rFonts w:ascii="Times New Roman" w:cs="Times New Roman" w:eastAsia="Times New Roman" w:hAnsi="Times New Roman"/>
          <w:sz w:val="18"/>
          <w:szCs w:val="18"/>
          <w:color w:val="FF0000"/>
          <w:strike w:val="1"/>
        </w:rPr>
        <w:t>St.</w:t>
      </w:r>
      <w:r>
        <w:rPr>
          <w:rFonts w:ascii="Times New Roman" w:cs="Times New Roman" w:eastAsia="Times New Roman" w:hAnsi="Times New Roman"/>
          <w:sz w:val="18"/>
          <w:szCs w:val="18"/>
          <w:u w:val="single" w:color="auto"/>
          <w:color w:val="0000FF"/>
        </w:rPr>
        <w:t>Street</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Chicago, Illinois 60661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-121920</wp:posOffset>
            </wp:positionV>
            <wp:extent cx="26606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8"/>
          <w:szCs w:val="18"/>
          <w:color w:val="auto"/>
        </w:rPr>
        <w:t>Attention: Michael A. Jacobson, Esq.</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Email: michael.jacobson@katten.com</w:t>
      </w:r>
    </w:p>
    <w:p>
      <w:pPr>
        <w:spacing w:after="0" w:line="99" w:lineRule="exact"/>
        <w:rPr>
          <w:sz w:val="20"/>
          <w:szCs w:val="20"/>
          <w:color w:val="auto"/>
        </w:rPr>
      </w:pPr>
    </w:p>
    <w:p>
      <w:pPr>
        <w:ind w:left="1700" w:hanging="312"/>
        <w:spacing w:after="0"/>
        <w:tabs>
          <w:tab w:leader="none" w:pos="1700" w:val="left"/>
        </w:tabs>
        <w:numPr>
          <w:ilvl w:val="0"/>
          <w:numId w:val="8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if to the Revolving Agent, to:</w:t>
      </w:r>
    </w:p>
    <w:p>
      <w:pPr>
        <w:spacing w:after="0" w:line="117" w:lineRule="exact"/>
        <w:rPr>
          <w:rFonts w:ascii="Times New Roman" w:cs="Times New Roman" w:eastAsia="Times New Roman" w:hAnsi="Times New Roman"/>
          <w:sz w:val="18"/>
          <w:szCs w:val="18"/>
          <w:u w:val="single" w:color="auto"/>
          <w:color w:val="0000FF"/>
        </w:rPr>
      </w:pPr>
    </w:p>
    <w:p>
      <w:pPr>
        <w:ind w:left="1680" w:right="6640"/>
        <w:spacing w:after="0" w:line="25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ACF Finco I LP, as Revolving Agent 560 White Plains Road, Suite 400 Tarrytown, New York 10591 Attention: Christy Kemp</w:t>
      </w:r>
    </w:p>
    <w:p>
      <w:pPr>
        <w:spacing w:after="0" w:line="2" w:lineRule="exact"/>
        <w:rPr>
          <w:rFonts w:ascii="Times New Roman" w:cs="Times New Roman" w:eastAsia="Times New Roman" w:hAnsi="Times New Roman"/>
          <w:sz w:val="18"/>
          <w:szCs w:val="18"/>
          <w:u w:val="single" w:color="auto"/>
          <w:color w:val="0000FF"/>
        </w:rPr>
      </w:pPr>
    </w:p>
    <w:p>
      <w:pPr>
        <w:ind w:left="1680" w:right="7080"/>
        <w:spacing w:after="0" w:line="36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Email: ckemp@aresmgmt.com with a copy to:</w:t>
      </w:r>
    </w:p>
    <w:p>
      <w:pPr>
        <w:ind w:left="168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Katten Muchin Rosenman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-1139190</wp:posOffset>
            </wp:positionV>
            <wp:extent cx="1663065"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-933450</wp:posOffset>
            </wp:positionV>
            <wp:extent cx="16973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-796290</wp:posOffset>
            </wp:positionV>
            <wp:extent cx="1551305"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-659130</wp:posOffset>
            </wp:positionV>
            <wp:extent cx="1320165"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320165"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-521970</wp:posOffset>
            </wp:positionV>
            <wp:extent cx="113982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-179070</wp:posOffset>
            </wp:positionV>
            <wp:extent cx="68580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26035</wp:posOffset>
            </wp:positionV>
            <wp:extent cx="143129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157" w:name="page158"/>
    <w:bookmarkEnd w:id="157"/>
    <w:p>
      <w:pPr>
        <w:ind w:left="16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525 W. Monroe Street</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u w:val="single" w:color="auto"/>
          <w:color w:val="0000FF"/>
        </w:rPr>
        <w:t>Chicago, Illinois 60661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-121920</wp:posOffset>
            </wp:positionV>
            <wp:extent cx="10115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8"/>
          <w:szCs w:val="18"/>
          <w:u w:val="single" w:color="auto"/>
          <w:color w:val="0000FF"/>
        </w:rPr>
        <w:t>Attention: Michael A. Jacobson,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-121920</wp:posOffset>
            </wp:positionV>
            <wp:extent cx="108013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8"/>
          <w:szCs w:val="18"/>
          <w:u w:val="single" w:color="auto"/>
          <w:color w:val="0000FF"/>
        </w:rPr>
        <w:t>Email: michael.jacobson@katten.com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-121920</wp:posOffset>
            </wp:positionV>
            <wp:extent cx="171450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14605</wp:posOffset>
            </wp:positionV>
            <wp:extent cx="173990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auto"/>
        </w:rPr>
        <w:t>)   if to any other Lender, to it at its address (or telecopy number) set forth in its Administrative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26035</wp:posOffset>
            </wp:positionV>
            <wp:extent cx="85725"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of a Default if such Lender has notified the Administrative Agent that it is incapable of receiving notices under such Article by electronic communication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in any event also receive hard copies of the notices described in this proviso and, to the extent requested, any other documents delivered electronically under this Agreement.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any required notification that such notice or communication is available and identifying the website address therefor.</w:t>
      </w:r>
    </w:p>
    <w:p>
      <w:pPr>
        <w:spacing w:after="0" w:line="190"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(c)  Any party hereto may change its address or telecopy number for notices and other communications hereunder by notice to the Administrative Agent (and, in the case of the Administrative Agent, by written notice to the Borrower). All notices and other communications given to any party hereto in accordance with the provisions of this Agreement shall be deemed to have been given as follows: notices sent by hand or overnight courier service, or mailed by certified or registered mail, shall be deemed to have been given when received; notices sent by telecopier (with a send successful notice) shall be deemed to have been given when sent (except that, if not given during normal business hours for the recipient, shall be deemed to have been given at the opening of business on the next </w:t>
      </w:r>
      <w:r>
        <w:rPr>
          <w:rFonts w:ascii="Times New Roman" w:cs="Times New Roman" w:eastAsia="Times New Roman" w:hAnsi="Times New Roman"/>
          <w:sz w:val="18"/>
          <w:szCs w:val="18"/>
          <w:color w:val="FF0000"/>
          <w:strike w:val="1"/>
        </w:rPr>
        <w:t>business day</w:t>
      </w:r>
      <w:r>
        <w:rPr>
          <w:rFonts w:ascii="Times New Roman" w:cs="Times New Roman" w:eastAsia="Times New Roman" w:hAnsi="Times New Roman"/>
          <w:sz w:val="18"/>
          <w:szCs w:val="18"/>
          <w:u w:val="single" w:color="auto"/>
          <w:color w:val="0000FF"/>
        </w:rPr>
        <w:t>Business Day</w:t>
      </w:r>
      <w:r>
        <w:rPr>
          <w:rFonts w:ascii="Times New Roman" w:cs="Times New Roman" w:eastAsia="Times New Roman" w:hAnsi="Times New Roman"/>
          <w:sz w:val="18"/>
          <w:szCs w:val="18"/>
          <w:color w:val="auto"/>
        </w:rPr>
        <w:t xml:space="preserve"> for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1905</wp:posOffset>
            </wp:positionV>
            <wp:extent cx="62547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(a)  No failure or delay by the Administrative Agent, the Collateral Agent</w:t>
      </w:r>
      <w:r>
        <w:rPr>
          <w:rFonts w:ascii="Times New Roman" w:cs="Times New Roman" w:eastAsia="Times New Roman" w:hAnsi="Times New Roman"/>
          <w:sz w:val="18"/>
          <w:szCs w:val="18"/>
          <w:u w:val="single" w:color="auto"/>
          <w:color w:val="0000FF"/>
        </w:rPr>
        <w:t>, the Revolving Agent</w:t>
      </w:r>
      <w:r>
        <w:rPr>
          <w:rFonts w:ascii="Times New Roman" w:cs="Times New Roman" w:eastAsia="Times New Roman" w:hAnsi="Times New Roman"/>
          <w:sz w:val="18"/>
          <w:szCs w:val="18"/>
          <w:color w:val="auto"/>
        </w:rPr>
        <w:t xml:space="preserve">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w:t>
      </w:r>
      <w:r>
        <w:rPr>
          <w:rFonts w:ascii="Times New Roman" w:cs="Times New Roman" w:eastAsia="Times New Roman" w:hAnsi="Times New Roman"/>
          <w:sz w:val="18"/>
          <w:szCs w:val="18"/>
          <w:u w:val="single" w:color="auto"/>
          <w:color w:val="0000FF"/>
        </w:rPr>
        <w:t>, the Revolving Agent</w:t>
      </w:r>
      <w:r>
        <w:rPr>
          <w:rFonts w:ascii="Times New Roman" w:cs="Times New Roman" w:eastAsia="Times New Roman" w:hAnsi="Times New Roman"/>
          <w:sz w:val="18"/>
          <w:szCs w:val="18"/>
          <w:color w:val="auto"/>
        </w:rPr>
        <w:t xml:space="preserve">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w:t>
      </w:r>
      <w:r>
        <w:rPr>
          <w:rFonts w:ascii="Times New Roman" w:cs="Times New Roman" w:eastAsia="Times New Roman" w:hAnsi="Times New Roman"/>
          <w:sz w:val="18"/>
          <w:szCs w:val="18"/>
          <w:color w:val="FF0000"/>
          <w:strike w:val="1"/>
        </w:rPr>
        <w:t>any Lender or</w:t>
      </w:r>
      <w:r>
        <w:rPr>
          <w:rFonts w:ascii="Times New Roman" w:cs="Times New Roman" w:eastAsia="Times New Roman" w:hAnsi="Times New Roman"/>
          <w:sz w:val="18"/>
          <w:szCs w:val="18"/>
          <w:color w:val="auto"/>
        </w:rPr>
        <w:t xml:space="preserve"> the Collateral Agent</w:t>
      </w:r>
      <w:r>
        <w:rPr>
          <w:rFonts w:ascii="Times New Roman" w:cs="Times New Roman" w:eastAsia="Times New Roman" w:hAnsi="Times New Roman"/>
          <w:sz w:val="18"/>
          <w:szCs w:val="18"/>
          <w:u w:val="single" w:color="auto"/>
          <w:color w:val="0000FF"/>
        </w:rPr>
        <w:t>, the Revolving Agent or any Lender</w:t>
      </w:r>
      <w:r>
        <w:rPr>
          <w:rFonts w:ascii="Times New Roman" w:cs="Times New Roman" w:eastAsia="Times New Roman" w:hAnsi="Times New Roman"/>
          <w:sz w:val="18"/>
          <w:szCs w:val="18"/>
          <w:color w:val="auto"/>
        </w:rPr>
        <w:t xml:space="preserve"> may have had notice or knowledge of such Default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-1227455</wp:posOffset>
            </wp:positionV>
            <wp:extent cx="1003300"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-815975</wp:posOffset>
            </wp:positionV>
            <wp:extent cx="100266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-130175</wp:posOffset>
            </wp:positionV>
            <wp:extent cx="1671955"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158" w:name="page159"/>
    <w:bookmarkEnd w:id="158"/>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Neither this Agreement nor any other Loan Document nor any provision hereof or thereof may be waived, amended or modified except, in the case of this Agreement, pursuant to an agreement or agreements in writing entered into by the Borrower and the Required Lenders (with a fully executed copy thereof delivered to the Administrative Agent) or, in the case of any other Loan Document, pursuant to an agreement or agreements in writing entered into by the Administrative Agent and the Loan Party or Loan Parties that are parties thereto (and, if party thereto, the Collateral Agent),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w:t>
      </w:r>
    </w:p>
    <w:p>
      <w:pPr>
        <w:spacing w:after="0" w:line="75" w:lineRule="exact"/>
        <w:rPr>
          <w:sz w:val="20"/>
          <w:szCs w:val="20"/>
          <w:color w:val="auto"/>
        </w:rPr>
      </w:pPr>
    </w:p>
    <w:p>
      <w:pPr>
        <w:ind w:left="440" w:right="220" w:firstLine="952"/>
        <w:spacing w:after="0" w:line="266" w:lineRule="auto"/>
        <w:rPr>
          <w:sz w:val="20"/>
          <w:szCs w:val="20"/>
          <w:color w:val="auto"/>
        </w:rPr>
      </w:pPr>
      <w:r>
        <w:rPr>
          <w:rFonts w:ascii="Times New Roman" w:cs="Times New Roman" w:eastAsia="Times New Roman" w:hAnsi="Times New Roman"/>
          <w:sz w:val="18"/>
          <w:szCs w:val="18"/>
          <w:color w:val="auto"/>
        </w:rPr>
        <w:t>(i)  increase the Commitment of any Lender without the written consent of such Lender, (it being understood that a waiver of any Default or mandatory prepayment or mandatory reduction of any Commitments shall not constitute an increase of any Commitment of any Lender);</w:t>
      </w:r>
    </w:p>
    <w:p>
      <w:pPr>
        <w:spacing w:after="0" w:line="68" w:lineRule="exact"/>
        <w:rPr>
          <w:sz w:val="20"/>
          <w:szCs w:val="20"/>
          <w:color w:val="auto"/>
        </w:rPr>
      </w:pPr>
    </w:p>
    <w:p>
      <w:pPr>
        <w:ind w:left="440" w:right="120" w:firstLine="952"/>
        <w:spacing w:after="0" w:line="258" w:lineRule="auto"/>
        <w:rPr>
          <w:sz w:val="20"/>
          <w:szCs w:val="20"/>
          <w:color w:val="auto"/>
        </w:rPr>
      </w:pPr>
      <w:r>
        <w:rPr>
          <w:rFonts w:ascii="Times New Roman" w:cs="Times New Roman" w:eastAsia="Times New Roman" w:hAnsi="Times New Roman"/>
          <w:sz w:val="18"/>
          <w:szCs w:val="18"/>
          <w:color w:val="auto"/>
        </w:rPr>
        <w:t xml:space="preserve">(ii)  reduce the principal amount of any Loan or reduce the rate of interest thereon </w:t>
      </w:r>
      <w:r>
        <w:rPr>
          <w:rFonts w:ascii="Times New Roman" w:cs="Times New Roman" w:eastAsia="Times New Roman" w:hAnsi="Times New Roman"/>
          <w:sz w:val="18"/>
          <w:szCs w:val="18"/>
          <w:u w:val="single" w:color="auto"/>
          <w:color w:val="0000FF"/>
        </w:rPr>
        <w:t>(provided, the cash pay interest amount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 reduced by more than 50% without all directly affected Lenders)</w:t>
      </w:r>
      <w:r>
        <w:rPr>
          <w:rFonts w:ascii="Times New Roman" w:cs="Times New Roman" w:eastAsia="Times New Roman" w:hAnsi="Times New Roman"/>
          <w:sz w:val="18"/>
          <w:szCs w:val="18"/>
          <w:color w:val="000000"/>
        </w:rPr>
        <w:t>, or reduce any fees payable hereunder (including, without limitation,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Make Whole/</w:t>
      </w:r>
      <w:r>
        <w:rPr>
          <w:rFonts w:ascii="Times New Roman" w:cs="Times New Roman" w:eastAsia="Times New Roman" w:hAnsi="Times New Roman"/>
          <w:sz w:val="18"/>
          <w:szCs w:val="18"/>
          <w:color w:val="000000"/>
        </w:rPr>
        <w:t>Prepayment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Fee Amount</w:t>
      </w:r>
      <w:r>
        <w:rPr>
          <w:rFonts w:ascii="Times New Roman" w:cs="Times New Roman" w:eastAsia="Times New Roman" w:hAnsi="Times New Roman"/>
          <w:sz w:val="18"/>
          <w:szCs w:val="18"/>
          <w:u w:val="single" w:color="auto"/>
          <w:color w:val="0000FF"/>
        </w:rPr>
        <w:t>Premium</w:t>
      </w:r>
      <w:r>
        <w:rPr>
          <w:rFonts w:ascii="Times New Roman" w:cs="Times New Roman" w:eastAsia="Times New Roman" w:hAnsi="Times New Roman"/>
          <w:sz w:val="18"/>
          <w:szCs w:val="18"/>
          <w:color w:val="000000"/>
        </w:rPr>
        <w:t>), without the written consent of each Lender affected thereby;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only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consent of the Required Lenders shall be necessary to amend the definition of “Default Rate” or to waive any obligation of the Borrower to pay interest at the Default Rate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-548640</wp:posOffset>
            </wp:positionV>
            <wp:extent cx="222885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-411480</wp:posOffset>
            </wp:positionV>
            <wp:extent cx="30943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-274320</wp:posOffset>
            </wp:positionV>
            <wp:extent cx="411480"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0</wp:posOffset>
            </wp:positionV>
            <wp:extent cx="2540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55" w:lineRule="exact"/>
        <w:rPr>
          <w:sz w:val="20"/>
          <w:szCs w:val="20"/>
          <w:color w:val="auto"/>
        </w:rPr>
      </w:pPr>
    </w:p>
    <w:p>
      <w:pPr>
        <w:ind w:left="440" w:firstLine="952"/>
        <w:spacing w:after="0" w:line="258" w:lineRule="auto"/>
        <w:rPr>
          <w:sz w:val="20"/>
          <w:szCs w:val="20"/>
          <w:color w:val="auto"/>
        </w:rPr>
      </w:pPr>
      <w:r>
        <w:rPr>
          <w:rFonts w:ascii="Times New Roman" w:cs="Times New Roman" w:eastAsia="Times New Roman" w:hAnsi="Times New Roman"/>
          <w:sz w:val="18"/>
          <w:szCs w:val="18"/>
          <w:color w:val="auto"/>
        </w:rPr>
        <w:t>(iii)  postpone the maturity of any Loan (it being understood that a waiver of any Default, Event of Default, or mandatory prepayment shall not constitute an extension of any maturity date), or any date for the payment of any interest or fees payable hereunder, or reduce the amount of, waive or excuse any such payment, or postpone the scheduled date of expiration of any Commitment, without the written consent of each Lender adversely affected thereby, it being understood that the waiver of any condition precedent or the waiver of any Default or mandatory prepayment requirement shall not constitute a postponement or reduction hereunder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0</wp:posOffset>
            </wp:positionV>
            <wp:extent cx="342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55" w:lineRule="exact"/>
        <w:rPr>
          <w:sz w:val="20"/>
          <w:szCs w:val="20"/>
          <w:color w:val="auto"/>
        </w:rPr>
      </w:pPr>
    </w:p>
    <w:p>
      <w:pPr>
        <w:ind w:left="440" w:right="40" w:firstLine="952"/>
        <w:spacing w:after="0" w:line="258" w:lineRule="auto"/>
        <w:rPr>
          <w:sz w:val="20"/>
          <w:szCs w:val="20"/>
          <w:color w:val="auto"/>
        </w:rPr>
      </w:pPr>
      <w:r>
        <w:rPr>
          <w:rFonts w:ascii="Times New Roman" w:cs="Times New Roman" w:eastAsia="Times New Roman" w:hAnsi="Times New Roman"/>
          <w:sz w:val="18"/>
          <w:szCs w:val="18"/>
          <w:color w:val="auto"/>
        </w:rPr>
        <w:t xml:space="preserve">(iv)  change or have the effect of changing the priority or pro rata treatment of any payments (including voluntary and mandatory prepayments), Liens, proceeds of Collateral or reductions in Commitments (including as a result in whole or in part of allowing the issuance or incurrence, pursuant to this Agreement or otherwise, of new loans or other Indebtedness having any priority over any of the Obligations in respect of payments, Liens, Collateral or proceeds of Collateral, in exchange for any Obligations or otherwise), without the written consent of each Lender directly and </w:t>
      </w:r>
      <w:r>
        <w:rPr>
          <w:rFonts w:ascii="Times New Roman" w:cs="Times New Roman" w:eastAsia="Times New Roman" w:hAnsi="Times New Roman"/>
          <w:sz w:val="18"/>
          <w:szCs w:val="18"/>
          <w:color w:val="FF0000"/>
          <w:strike w:val="1"/>
        </w:rPr>
        <w:t>adverse</w:t>
      </w:r>
      <w:r>
        <w:rPr>
          <w:rFonts w:ascii="Times New Roman" w:cs="Times New Roman" w:eastAsia="Times New Roman" w:hAnsi="Times New Roman"/>
          <w:sz w:val="18"/>
          <w:szCs w:val="18"/>
          <w:u w:val="single" w:color="auto"/>
          <w:color w:val="0000FF"/>
        </w:rPr>
        <w:t>adversely</w:t>
      </w:r>
      <w:r>
        <w:rPr>
          <w:rFonts w:ascii="Times New Roman" w:cs="Times New Roman" w:eastAsia="Times New Roman" w:hAnsi="Times New Roman"/>
          <w:sz w:val="18"/>
          <w:szCs w:val="18"/>
          <w:color w:val="auto"/>
        </w:rPr>
        <w:t xml:space="preserve"> affected thereby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0</wp:posOffset>
            </wp:positionV>
            <wp:extent cx="436880"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0</wp:posOffset>
            </wp:positionV>
            <wp:extent cx="25400"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55" w:lineRule="exact"/>
        <w:rPr>
          <w:sz w:val="20"/>
          <w:szCs w:val="20"/>
          <w:color w:val="auto"/>
        </w:rPr>
      </w:pPr>
    </w:p>
    <w:p>
      <w:pPr>
        <w:ind w:left="440" w:right="120" w:firstLine="952"/>
        <w:spacing w:after="0" w:line="258" w:lineRule="auto"/>
        <w:rPr>
          <w:sz w:val="20"/>
          <w:szCs w:val="20"/>
          <w:color w:val="auto"/>
        </w:rPr>
      </w:pPr>
      <w:r>
        <w:rPr>
          <w:rFonts w:ascii="Times New Roman" w:cs="Times New Roman" w:eastAsia="Times New Roman" w:hAnsi="Times New Roman"/>
          <w:sz w:val="18"/>
          <w:szCs w:val="18"/>
          <w:color w:val="auto"/>
        </w:rPr>
        <w:t xml:space="preserve">(v)  change any of the provisions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the definition of “Required Lenders”</w:t>
      </w:r>
      <w:r>
        <w:rPr>
          <w:rFonts w:ascii="Times New Roman" w:cs="Times New Roman" w:eastAsia="Times New Roman" w:hAnsi="Times New Roman"/>
          <w:sz w:val="18"/>
          <w:szCs w:val="18"/>
          <w:u w:val="single" w:color="auto"/>
          <w:color w:val="0000FF"/>
        </w:rPr>
        <w:t>without the written consent of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Lender, the definition of “Required Term Lenders” without the written consent of the Required Term Lenders, the definition of “Required Revolving Lenders” without the written consent of the Required Revolving Lenders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any other provision of any Loan Document specifying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number or percentage of Lenders required to waive, amend or modify any rights thereunder or make any determination or grant any consent thereunder, without the written consent of each Lender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5097780</wp:posOffset>
            </wp:positionH>
            <wp:positionV relativeFrom="paragraph">
              <wp:posOffset>-548640</wp:posOffset>
            </wp:positionV>
            <wp:extent cx="1611630"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-411480</wp:posOffset>
            </wp:positionV>
            <wp:extent cx="629221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-274320</wp:posOffset>
            </wp:positionV>
            <wp:extent cx="386588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3865880" cy="825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0</wp:posOffset>
            </wp:positionV>
            <wp:extent cx="2603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159" w:name="page160"/>
    <w:bookmarkEnd w:id="159"/>
    <w:p>
      <w:pPr>
        <w:ind w:left="440" w:firstLine="95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(vi)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change the percentage set forth in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w:t>
      </w:r>
      <w:r>
        <w:rPr>
          <w:rFonts w:ascii="Times New Roman" w:cs="Times New Roman" w:eastAsia="Times New Roman" w:hAnsi="Times New Roman"/>
          <w:sz w:val="18"/>
          <w:szCs w:val="18"/>
          <w:color w:val="0000FF"/>
        </w:rPr>
        <w:t>(B) change the percentage set forth in the definition of “Required Term 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any other provision of any Loan Document specifying the number or percentage of Term Lenders required to waive, amend or modify any rights thereunder or make any determination or grant any consent thereunder, without the written consent of each Term Lender or (C) change the percentage set forth in the definition of “Required Revolving Lenders” or any other provision of any Loan Document specifying the number or percentage of Revolving Lenders required to waive, amend or modify any rights thereunder or make any determination or grant any consent thereunder, without the written consent of each Revolving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-955040</wp:posOffset>
            </wp:positionV>
            <wp:extent cx="15430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-680720</wp:posOffset>
            </wp:positionV>
            <wp:extent cx="372872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-715010</wp:posOffset>
            </wp:positionV>
            <wp:extent cx="372618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37261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-543560</wp:posOffset>
            </wp:positionV>
            <wp:extent cx="644652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-406400</wp:posOffset>
            </wp:positionV>
            <wp:extent cx="660908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-269240</wp:posOffset>
            </wp:positionV>
            <wp:extent cx="653224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-132080</wp:posOffset>
            </wp:positionV>
            <wp:extent cx="640334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4445</wp:posOffset>
            </wp:positionV>
            <wp:extent cx="303466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64" w:lineRule="exact"/>
        <w:rPr>
          <w:sz w:val="20"/>
          <w:szCs w:val="20"/>
          <w:color w:val="auto"/>
        </w:rPr>
      </w:pPr>
    </w:p>
    <w:p>
      <w:pPr>
        <w:ind w:left="440" w:right="100" w:firstLine="952"/>
        <w:spacing w:after="0" w:line="282" w:lineRule="auto"/>
        <w:rPr>
          <w:sz w:val="20"/>
          <w:szCs w:val="20"/>
          <w:color w:val="auto"/>
        </w:rPr>
      </w:pPr>
      <w:r>
        <w:rPr>
          <w:rFonts w:ascii="Times New Roman" w:cs="Times New Roman" w:eastAsia="Times New Roman" w:hAnsi="Times New Roman"/>
          <w:sz w:val="18"/>
          <w:szCs w:val="18"/>
          <w:color w:val="auto"/>
        </w:rPr>
        <w:t xml:space="preserve">(vii)  release the Borrower or any Subsidiary Loan Party from its Guarantee under the Collateral Agreement (except as provided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in the Collateral Agreement) or limit its liability in respect of such Guarantee, without the written consent of each Lender</w:t>
      </w:r>
      <w:r>
        <w:rPr>
          <w:rFonts w:ascii="Times New Roman" w:cs="Times New Roman" w:eastAsia="Times New Roman" w:hAnsi="Times New Roman"/>
          <w:sz w:val="18"/>
          <w:szCs w:val="18"/>
          <w:color w:val="FF0000"/>
          <w:strike w:val="1"/>
        </w:rPr>
        <w:t>, or</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6701155</wp:posOffset>
            </wp:positionH>
            <wp:positionV relativeFrom="paragraph">
              <wp:posOffset>-13970</wp:posOffset>
            </wp:positionV>
            <wp:extent cx="25400"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4" w:lineRule="exact"/>
        <w:rPr>
          <w:sz w:val="20"/>
          <w:szCs w:val="20"/>
          <w:color w:val="auto"/>
        </w:rPr>
      </w:pPr>
    </w:p>
    <w:p>
      <w:pPr>
        <w:ind w:left="440" w:right="80" w:firstLine="952"/>
        <w:spacing w:after="0" w:line="282" w:lineRule="auto"/>
        <w:rPr>
          <w:sz w:val="20"/>
          <w:szCs w:val="20"/>
          <w:color w:val="auto"/>
        </w:rPr>
      </w:pPr>
      <w:r>
        <w:rPr>
          <w:rFonts w:ascii="Times New Roman" w:cs="Times New Roman" w:eastAsia="Times New Roman" w:hAnsi="Times New Roman"/>
          <w:sz w:val="18"/>
          <w:szCs w:val="18"/>
          <w:color w:val="auto"/>
        </w:rPr>
        <w:t xml:space="preserve">(viii)  release all or substantially all the Collateral from the Liens of the Security Documents (except as provided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in the Collateral Agreement), without the written consent of each Lender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-13970</wp:posOffset>
            </wp:positionV>
            <wp:extent cx="34290"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4" w:lineRule="exact"/>
        <w:rPr>
          <w:sz w:val="20"/>
          <w:szCs w:val="20"/>
          <w:color w:val="auto"/>
        </w:rPr>
      </w:pPr>
    </w:p>
    <w:p>
      <w:pPr>
        <w:ind w:left="440" w:right="60" w:firstLine="948"/>
        <w:spacing w:after="0" w:line="312" w:lineRule="auto"/>
        <w:tabs>
          <w:tab w:leader="none" w:pos="1696" w:val="left"/>
        </w:tabs>
        <w:numPr>
          <w:ilvl w:val="0"/>
          <w:numId w:val="89"/>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amend modify or waive (or have the effect of amending, modifying or waiving) Section 2.18(f) or the definition of “Waterfall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Trigger Event” in any manner that adversely affects the Lenders without the consent of each Lender directly and adversely affected thereby; or</w:t>
      </w:r>
    </w:p>
    <w:p>
      <w:pPr>
        <w:spacing w:after="0" w:line="31" w:lineRule="exact"/>
        <w:rPr>
          <w:rFonts w:ascii="Times New Roman" w:cs="Times New Roman" w:eastAsia="Times New Roman" w:hAnsi="Times New Roman"/>
          <w:sz w:val="17"/>
          <w:szCs w:val="17"/>
          <w:u w:val="single" w:color="auto"/>
          <w:color w:val="0000FF"/>
        </w:rPr>
      </w:pPr>
    </w:p>
    <w:p>
      <w:pPr>
        <w:ind w:left="440" w:right="120" w:firstLine="948"/>
        <w:spacing w:after="0" w:line="255" w:lineRule="auto"/>
        <w:tabs>
          <w:tab w:leader="none" w:pos="1646" w:val="left"/>
        </w:tabs>
        <w:numPr>
          <w:ilvl w:val="0"/>
          <w:numId w:val="8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 waive or otherwise modify any term or provision to subordinate the Lien securing the Obligations to any other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securing any other Indebtedness, or subordinate the right of payment of the Obligations to any other Indebtedness, without the written consent of each Lender directly and adversely affected thereby, in each case, except in the case of (i) any Indebtedness permitted by this Agreement as in effect on the Effective Date to be secured by a Lien that is senior to the Lien securing the Obligations, (ii) any “debtor-in-possession” facility pursuant to Section 364 of the Bankruptcy Code or any similar proceeding under any Debtor Relief Law, or (iii) any other Indebtedness with respect to which each relevant Lender has been offered the opportunity to provide its pro rata share of such Indebtedness on identical terms (including with respect to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-1162685</wp:posOffset>
            </wp:positionV>
            <wp:extent cx="605218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-1025525</wp:posOffset>
            </wp:positionV>
            <wp:extent cx="65233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-819785</wp:posOffset>
            </wp:positionV>
            <wp:extent cx="592328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59232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-682625</wp:posOffset>
            </wp:positionV>
            <wp:extent cx="661797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-545465</wp:posOffset>
            </wp:positionV>
            <wp:extent cx="648906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-408305</wp:posOffset>
            </wp:positionV>
            <wp:extent cx="6446520"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-271145</wp:posOffset>
            </wp:positionV>
            <wp:extent cx="6429375"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-133985</wp:posOffset>
            </wp:positionV>
            <wp:extent cx="636079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175704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69" w:lineRule="exact"/>
        <w:rPr>
          <w:sz w:val="20"/>
          <w:szCs w:val="20"/>
          <w:color w:val="auto"/>
        </w:rPr>
      </w:pPr>
    </w:p>
    <w:p>
      <w:pPr>
        <w:ind w:right="60" w:firstLine="440"/>
        <w:spacing w:after="0" w:line="271"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color w:val="FF0000"/>
          <w:strike w:val="1"/>
        </w:rPr>
        <w:t>(A)</w:t>
      </w:r>
      <w:r>
        <w:rPr>
          <w:rFonts w:ascii="Times New Roman" w:cs="Times New Roman" w:eastAsia="Times New Roman" w:hAnsi="Times New Roman"/>
          <w:sz w:val="17"/>
          <w:szCs w:val="17"/>
          <w:color w:val="auto"/>
        </w:rPr>
        <w:t xml:space="preserve"> no such agreement shall amend, modify or otherwise affect the rights or duties of the Administrative Agent without the prior written consent of the Administrative Agent </w:t>
      </w:r>
      <w:r>
        <w:rPr>
          <w:rFonts w:ascii="Times New Roman" w:cs="Times New Roman" w:eastAsia="Times New Roman" w:hAnsi="Times New Roman"/>
          <w:sz w:val="17"/>
          <w:szCs w:val="17"/>
          <w:color w:val="FF0000"/>
          <w:strike w:val="1"/>
        </w:rPr>
        <w:t>and (B) notwithstanding the preceding clause (iv), only those Lenders that have not been provided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reasonable opportunity, as determined in the good faith judgment of the Administrative Agent, to receive the most-favorable treatment under or in connection with the applicable amendment, waiver or supplement described in the preceding clause (iv) (other than the right to receive customary administrative agency, arranging, underwriting and other similar fees) that is provided to any other Person, including the opportunity to participate on a pro rata basis on the same terms in any new loans or other Indebtedness permitted to be issued as a result of such amendment, waiver or supplement, shall be deemed to be directly and adversely affected by such amendment, waiver or supplement</w:t>
      </w:r>
      <w:r>
        <w:rPr>
          <w:rFonts w:ascii="Times New Roman" w:cs="Times New Roman" w:eastAsia="Times New Roman" w:hAnsi="Times New Roman"/>
          <w:sz w:val="17"/>
          <w:szCs w:val="17"/>
          <w:color w:val="000000"/>
          <w:strike w:val="1"/>
        </w:rPr>
        <w:t>. In connection with any proposed amendment,</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color w:val="000000"/>
          <w:strike w:val="1"/>
        </w:rPr>
        <w:t>modification, waiver or termination (a “</w:t>
      </w:r>
      <w:r>
        <w:rPr>
          <w:rFonts w:ascii="Times New Roman" w:cs="Times New Roman" w:eastAsia="Times New Roman" w:hAnsi="Times New Roman"/>
          <w:sz w:val="17"/>
          <w:szCs w:val="17"/>
          <w:u w:val="single" w:color="auto"/>
          <w:color w:val="000000"/>
          <w:strike w:val="1"/>
        </w:rPr>
        <w:t>Proposed Change</w:t>
      </w:r>
      <w:r>
        <w:rPr>
          <w:rFonts w:ascii="Times New Roman" w:cs="Times New Roman" w:eastAsia="Times New Roman" w:hAnsi="Times New Roman"/>
          <w:sz w:val="17"/>
          <w:szCs w:val="17"/>
          <w:color w:val="000000"/>
          <w:strike w:val="1"/>
        </w:rPr>
        <w:t>”) requiring the consent of all affected Lenders, if the consent of the Required Lenders to such Proposed Change is obtained, but the consent to such Proposed Change of other Lenders whose consent is required is not obtained (any such</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80"/>
          </w:cols>
          <w:pgMar w:left="440" w:top="270" w:right="479" w:bottom="1440" w:gutter="0" w:footer="0" w:header="0"/>
        </w:sectPr>
      </w:pPr>
    </w:p>
    <w:bookmarkStart w:id="160" w:name="page161"/>
    <w:bookmarkEnd w:id="160"/>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whose consent is not obtained as described in this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so long as the Lender that is acting as the Administrative Agent is not a Non-Consenting Lender, at the Borrower’s request, any assignee that is acceptable to the Administrative Agent shall have the right, with the Administrative Agent’s consent, to purchase from such Non-Consenting Lender, and such Non-Consenting Lender agrees that it shall, upon the Borrower’s request, sell and assign to such assignee, at no expense to such Non-Consenting Lender, all the Term Loans </w:t>
      </w:r>
      <w:r>
        <w:rPr>
          <w:rFonts w:ascii="Times New Roman" w:cs="Times New Roman" w:eastAsia="Times New Roman" w:hAnsi="Times New Roman"/>
          <w:sz w:val="18"/>
          <w:szCs w:val="18"/>
          <w:u w:val="single" w:color="auto"/>
          <w:color w:val="0000FF"/>
        </w:rPr>
        <w:t>and/or Revolving Loans</w:t>
      </w:r>
      <w:r>
        <w:rPr>
          <w:rFonts w:ascii="Times New Roman" w:cs="Times New Roman" w:eastAsia="Times New Roman" w:hAnsi="Times New Roman"/>
          <w:sz w:val="18"/>
          <w:szCs w:val="18"/>
          <w:color w:val="auto"/>
        </w:rPr>
        <w:t xml:space="preserve"> of such Non-Consenting Lender for an amount equal to the principal balance of all Term Loans </w:t>
      </w:r>
      <w:r>
        <w:rPr>
          <w:rFonts w:ascii="Times New Roman" w:cs="Times New Roman" w:eastAsia="Times New Roman" w:hAnsi="Times New Roman"/>
          <w:sz w:val="18"/>
          <w:szCs w:val="18"/>
          <w:u w:val="single" w:color="auto"/>
          <w:color w:val="0000FF"/>
        </w:rPr>
        <w:t>and/or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held by such Non-Consenting Lender and all accrued interest and fees with respect thereto through the date of sale (including amounts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under </w:t>
      </w:r>
      <w:r>
        <w:rPr>
          <w:rFonts w:ascii="Times New Roman" w:cs="Times New Roman" w:eastAsia="Times New Roman" w:hAnsi="Times New Roman"/>
          <w:sz w:val="18"/>
          <w:szCs w:val="18"/>
          <w:u w:val="single" w:color="auto"/>
          <w:color w:val="000000"/>
        </w:rPr>
        <w:t>Sections 2.15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2.16</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2.17</w:t>
      </w:r>
      <w:r>
        <w:rPr>
          <w:rFonts w:ascii="Times New Roman" w:cs="Times New Roman" w:eastAsia="Times New Roman" w:hAnsi="Times New Roman"/>
          <w:sz w:val="18"/>
          <w:szCs w:val="18"/>
          <w:color w:val="000000"/>
        </w:rPr>
        <w:t xml:space="preserve">) so long as such principal balance of all other Non-Consenting Lenders is similarly purchased, such purchase and sale to be consummated pursuant to an executed Assignment and Assumption in accordance with </w:t>
      </w:r>
      <w:r>
        <w:rPr>
          <w:rFonts w:ascii="Times New Roman" w:cs="Times New Roman" w:eastAsia="Times New Roman" w:hAnsi="Times New Roman"/>
          <w:sz w:val="18"/>
          <w:szCs w:val="18"/>
          <w:u w:val="single" w:color="auto"/>
          <w:color w:val="000000"/>
        </w:rPr>
        <w:t>Section 9.04(b)</w:t>
      </w:r>
      <w:r>
        <w:rPr>
          <w:rFonts w:ascii="Times New Roman" w:cs="Times New Roman" w:eastAsia="Times New Roman" w:hAnsi="Times New Roman"/>
          <w:sz w:val="18"/>
          <w:szCs w:val="18"/>
          <w:color w:val="000000"/>
        </w:rPr>
        <w:t xml:space="preserve"> (which Assignment and Assumption need not be signed by such Non-Consenting Lender). A copy of each amendment, waiver or other modification to this Agreement or any other Loan Document shall be furnished by the Borrower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-678815</wp:posOffset>
            </wp:positionV>
            <wp:extent cx="113157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-678815</wp:posOffset>
            </wp:positionV>
            <wp:extent cx="291465"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-541655</wp:posOffset>
            </wp:positionV>
            <wp:extent cx="814070"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Notwithstanding the provisions of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FF0000"/>
          <w:strike w:val="1"/>
        </w:rPr>
        <w: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26035</wp:posOffset>
            </wp:positionV>
            <wp:extent cx="3429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7" w:lineRule="exact"/>
        <w:rPr>
          <w:sz w:val="20"/>
          <w:szCs w:val="20"/>
          <w:color w:val="auto"/>
        </w:rPr>
      </w:pPr>
    </w:p>
    <w:p>
      <w:pPr>
        <w:ind w:left="440" w:firstLine="948"/>
        <w:spacing w:after="0" w:line="269" w:lineRule="auto"/>
        <w:tabs>
          <w:tab w:leader="none" w:pos="1607" w:val="left"/>
        </w:tabs>
        <w:numPr>
          <w:ilvl w:val="1"/>
          <w:numId w:val="90"/>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This</w:t>
      </w:r>
      <w:r>
        <w:rPr>
          <w:rFonts w:ascii="Times New Roman" w:cs="Times New Roman" w:eastAsia="Times New Roman" w:hAnsi="Times New Roman"/>
          <w:sz w:val="17"/>
          <w:szCs w:val="17"/>
          <w:color w:val="auto"/>
        </w:rPr>
        <w:t xml:space="preserve"> Agreement may be amended (or amended and restated) with the written consent of the Required Lenders, the Administrative Agent and the Borrower (</w:t>
      </w:r>
      <w:r>
        <w:rPr>
          <w:rFonts w:ascii="Times New Roman" w:cs="Times New Roman" w:eastAsia="Times New Roman" w:hAnsi="Times New Roman"/>
          <w:sz w:val="17"/>
          <w:szCs w:val="17"/>
          <w:color w:val="FF0000"/>
          <w:strike w:val="1"/>
        </w:rPr>
        <w:t>i</w:t>
      </w:r>
      <w:r>
        <w:rPr>
          <w:rFonts w:ascii="Times New Roman" w:cs="Times New Roman" w:eastAsia="Times New Roman" w:hAnsi="Times New Roman"/>
          <w:sz w:val="17"/>
          <w:szCs w:val="17"/>
          <w:u w:val="single" w:color="auto"/>
          <w:color w:val="0000FF"/>
        </w:rPr>
        <w:t>A</w:t>
      </w:r>
      <w:r>
        <w:rPr>
          <w:rFonts w:ascii="Times New Roman" w:cs="Times New Roman" w:eastAsia="Times New Roman" w:hAnsi="Times New Roman"/>
          <w:sz w:val="17"/>
          <w:szCs w:val="17"/>
          <w:color w:val="auto"/>
        </w:rPr>
        <w:t xml:space="preserve">) to add one or more additional credit facilities to this Agreement and to permit the extensions of credit from time to time thereunder and the accrued interest and fees in respect thereof to share ratably in the benefits of this Agreement and the other Loan Documents with the </w:t>
      </w:r>
      <w:r>
        <w:rPr>
          <w:rFonts w:ascii="Times New Roman" w:cs="Times New Roman" w:eastAsia="Times New Roman" w:hAnsi="Times New Roman"/>
          <w:sz w:val="17"/>
          <w:szCs w:val="17"/>
          <w:color w:val="FF0000"/>
          <w:strike w:val="1"/>
        </w:rPr>
        <w:t>Term</w:t>
      </w:r>
      <w:r>
        <w:rPr>
          <w:rFonts w:ascii="Times New Roman" w:cs="Times New Roman" w:eastAsia="Times New Roman" w:hAnsi="Times New Roman"/>
          <w:sz w:val="17"/>
          <w:szCs w:val="17"/>
          <w:color w:val="auto"/>
        </w:rPr>
        <w:t xml:space="preserve"> Loans and the accrued interest and fees in respect thereof, and (</w:t>
      </w:r>
      <w:r>
        <w:rPr>
          <w:rFonts w:ascii="Times New Roman" w:cs="Times New Roman" w:eastAsia="Times New Roman" w:hAnsi="Times New Roman"/>
          <w:sz w:val="17"/>
          <w:szCs w:val="17"/>
          <w:color w:val="FF0000"/>
          <w:strike w:val="1"/>
        </w:rPr>
        <w:t>ii</w:t>
      </w:r>
      <w:r>
        <w:rPr>
          <w:rFonts w:ascii="Times New Roman" w:cs="Times New Roman" w:eastAsia="Times New Roman" w:hAnsi="Times New Roman"/>
          <w:sz w:val="17"/>
          <w:szCs w:val="17"/>
          <w:u w:val="single" w:color="auto"/>
          <w:color w:val="0000FF"/>
        </w:rPr>
        <w:t>B</w:t>
      </w:r>
      <w:r>
        <w:rPr>
          <w:rFonts w:ascii="Times New Roman" w:cs="Times New Roman" w:eastAsia="Times New Roman" w:hAnsi="Times New Roman"/>
          <w:sz w:val="17"/>
          <w:szCs w:val="17"/>
          <w:color w:val="auto"/>
        </w:rPr>
        <w:t xml:space="preserve"> ) to include appropriately the Lenders holding such credit facilities in any determination of the Required Lenders. In addition, this Agreement may be amended with the written consent of</w:t>
      </w:r>
      <w:r>
        <w:rPr>
          <w:rFonts w:ascii="Times New Roman" w:cs="Times New Roman" w:eastAsia="Times New Roman" w:hAnsi="Times New Roman"/>
          <w:sz w:val="17"/>
          <w:szCs w:val="17"/>
          <w:u w:val="single" w:color="auto"/>
          <w:color w:val="0000FF"/>
        </w:rPr>
        <w:t>:</w:t>
      </w:r>
    </w:p>
    <w:p>
      <w:pPr>
        <w:spacing w:after="0" w:line="2" w:lineRule="exact"/>
        <w:rPr>
          <w:rFonts w:ascii="Times New Roman" w:cs="Times New Roman" w:eastAsia="Times New Roman" w:hAnsi="Times New Roman"/>
          <w:sz w:val="17"/>
          <w:szCs w:val="17"/>
          <w:u w:val="single" w:color="auto"/>
          <w:color w:val="0000FF"/>
        </w:rPr>
      </w:pPr>
    </w:p>
    <w:p>
      <w:pPr>
        <w:ind w:left="440" w:hanging="4"/>
        <w:spacing w:after="0" w:line="265" w:lineRule="auto"/>
        <w:tabs>
          <w:tab w:leader="none" w:pos="695" w:val="left"/>
        </w:tabs>
        <w:numPr>
          <w:ilvl w:val="0"/>
          <w:numId w:val="91"/>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the Administrative Agent, the Borrower and the Lenders providing the relevant Replacement Term Loans (as defined below) to permit the refinancing of all outstanding Term Loans (the “</w:t>
      </w:r>
      <w:r>
        <w:rPr>
          <w:rFonts w:ascii="Times New Roman" w:cs="Times New Roman" w:eastAsia="Times New Roman" w:hAnsi="Times New Roman"/>
          <w:sz w:val="17"/>
          <w:szCs w:val="17"/>
          <w:u w:val="single" w:color="auto"/>
          <w:color w:val="auto"/>
        </w:rPr>
        <w:t>Refinanced Term Loans</w:t>
      </w:r>
      <w:r>
        <w:rPr>
          <w:rFonts w:ascii="Times New Roman" w:cs="Times New Roman" w:eastAsia="Times New Roman" w:hAnsi="Times New Roman"/>
          <w:sz w:val="17"/>
          <w:szCs w:val="17"/>
          <w:color w:val="auto"/>
        </w:rPr>
        <w:t>”) and, if applicable, related outstanding commitments, with a replacement term loan tranche hereunder (the “</w:t>
      </w:r>
      <w:r>
        <w:rPr>
          <w:rFonts w:ascii="Times New Roman" w:cs="Times New Roman" w:eastAsia="Times New Roman" w:hAnsi="Times New Roman"/>
          <w:sz w:val="17"/>
          <w:szCs w:val="17"/>
          <w:u w:val="single" w:color="auto"/>
          <w:color w:val="auto"/>
        </w:rPr>
        <w:t>Replacement Term Loans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color w:val="FF0000"/>
          <w:strike w:val="1"/>
        </w:rPr>
        <w:t>i</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auto"/>
        </w:rPr>
        <w:t>) the aggregate principal amount of such Replacement Term Loans shall not exceed the aggregate principal amount of such Refinanced Term Loans, (</w:t>
      </w:r>
      <w:r>
        <w:rPr>
          <w:rFonts w:ascii="Times New Roman" w:cs="Times New Roman" w:eastAsia="Times New Roman" w:hAnsi="Times New Roman"/>
          <w:sz w:val="17"/>
          <w:szCs w:val="17"/>
          <w:color w:val="FF0000"/>
          <w:strike w:val="1"/>
        </w:rPr>
        <w:t>ii</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the Applicable Rate for such Replacement Term Loans shall not be higher than the Applicable Rate for such Refinanced Term Loans, (</w:t>
      </w:r>
      <w:r>
        <w:rPr>
          <w:rFonts w:ascii="Times New Roman" w:cs="Times New Roman" w:eastAsia="Times New Roman" w:hAnsi="Times New Roman"/>
          <w:sz w:val="17"/>
          <w:szCs w:val="17"/>
          <w:color w:val="FF0000"/>
          <w:strike w:val="1"/>
        </w:rPr>
        <w:t>iii</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auto"/>
        </w:rPr>
        <w:t xml:space="preserve"> )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Refinanced Term Loans) and (</w:t>
      </w:r>
      <w:r>
        <w:rPr>
          <w:rFonts w:ascii="Times New Roman" w:cs="Times New Roman" w:eastAsia="Times New Roman" w:hAnsi="Times New Roman"/>
          <w:sz w:val="17"/>
          <w:szCs w:val="17"/>
          <w:color w:val="FF0000"/>
          <w:strike w:val="1"/>
        </w:rPr>
        <w:t>iv</w:t>
      </w:r>
      <w:r>
        <w:rPr>
          <w:rFonts w:ascii="Times New Roman" w:cs="Times New Roman" w:eastAsia="Times New Roman" w:hAnsi="Times New Roman"/>
          <w:sz w:val="17"/>
          <w:szCs w:val="17"/>
          <w:u w:val="single" w:color="auto"/>
          <w:color w:val="0000FF"/>
        </w:rPr>
        <w:t>4</w:t>
      </w:r>
      <w:r>
        <w:rPr>
          <w:rFonts w:ascii="Times New Roman" w:cs="Times New Roman" w:eastAsia="Times New Roman" w:hAnsi="Times New Roman"/>
          <w:sz w:val="17"/>
          <w:szCs w:val="17"/>
          <w:color w:val="auto"/>
        </w:rPr>
        <w:t xml:space="preserve"> ) all other terms applicable to such Replacement Term Loans shall be substantially identical to, or less favorable to the </w:t>
      </w:r>
      <w:r>
        <w:rPr>
          <w:rFonts w:ascii="Times New Roman" w:cs="Times New Roman" w:eastAsia="Times New Roman" w:hAnsi="Times New Roman"/>
          <w:sz w:val="17"/>
          <w:szCs w:val="17"/>
          <w:u w:val="single" w:color="auto"/>
          <w:color w:val="0000FF"/>
        </w:rPr>
        <w:t>Term</w:t>
      </w:r>
      <w:r>
        <w:rPr>
          <w:rFonts w:ascii="Times New Roman" w:cs="Times New Roman" w:eastAsia="Times New Roman" w:hAnsi="Times New Roman"/>
          <w:sz w:val="17"/>
          <w:szCs w:val="17"/>
          <w:color w:val="auto"/>
        </w:rPr>
        <w:t xml:space="preserve"> Lenders providing such Replacement Term Loans than, those applicable to such Refinanced Term Loans, except to the extent necessary to provide for covenants and other terms applicable to any period after the latest final maturity of the Refinanced Term Loans in effect immediately prior to such refinancing</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u w:val="single" w:color="auto"/>
          <w:color w:val="0000FF"/>
        </w:rPr>
        <w:t>; and (y) the Revolving Agent, the Borrower and the Lenders providing the relevant Replacement Revolving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Loans (as defined below) to permit the refinancing of all outstanding Revolving Loans (the “Refinanced Revolving Loans”) and, if applicable, related outstanding commitments, with a replacement revolving loan tranche hereunder (the “Replacement Revolving Loans”); provided that</w:t>
      </w:r>
    </w:p>
    <w:p>
      <w:pPr>
        <w:spacing w:after="0" w:line="2" w:lineRule="exact"/>
        <w:rPr>
          <w:rFonts w:ascii="Times New Roman" w:cs="Times New Roman" w:eastAsia="Times New Roman" w:hAnsi="Times New Roman"/>
          <w:sz w:val="17"/>
          <w:szCs w:val="17"/>
          <w:u w:val="single" w:color="auto"/>
          <w:color w:val="0000FF"/>
        </w:rPr>
      </w:pPr>
    </w:p>
    <w:p>
      <w:pPr>
        <w:ind w:left="440" w:right="320"/>
        <w:spacing w:after="0" w:line="25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u w:val="single" w:color="auto"/>
          <w:color w:val="0000FF"/>
        </w:rPr>
        <w:t>(1) the aggregate principal amount of such Replacement Revolving Loans shall not exceed the aggregate principal amount of such Refinanced Revolving Loans, (2) the Applicable Rate for such Replacement Revolving Loans shall not be higher than the Applicable Rate for such Refinanced Revolving Loans, (3) the weighted average life to maturity of such Replacement Revolving Loans shall not be shorter than the weighted average life to maturity of such Refinanced Revolving Loans at the time of such refinancing (except to the extent of nominal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-2876550</wp:posOffset>
            </wp:positionV>
            <wp:extent cx="480060"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-2739390</wp:posOffset>
            </wp:positionV>
            <wp:extent cx="7683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-2465070</wp:posOffset>
            </wp:positionV>
            <wp:extent cx="7683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-2327910</wp:posOffset>
            </wp:positionV>
            <wp:extent cx="34290"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-2190750</wp:posOffset>
            </wp:positionV>
            <wp:extent cx="12827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-1916430</wp:posOffset>
            </wp:positionV>
            <wp:extent cx="6032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-1779270</wp:posOffset>
            </wp:positionV>
            <wp:extent cx="60325"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-1642110</wp:posOffset>
            </wp:positionV>
            <wp:extent cx="59690"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-1230630</wp:posOffset>
            </wp:positionV>
            <wp:extent cx="5143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-1093470</wp:posOffset>
            </wp:positionV>
            <wp:extent cx="26606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-819150</wp:posOffset>
            </wp:positionV>
            <wp:extent cx="495490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49549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-681990</wp:posOffset>
            </wp:positionV>
            <wp:extent cx="650621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-544830</wp:posOffset>
            </wp:positionV>
            <wp:extent cx="643763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-407670</wp:posOffset>
            </wp:positionV>
            <wp:extent cx="64979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-270510</wp:posOffset>
            </wp:positionV>
            <wp:extent cx="61804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-133350</wp:posOffset>
            </wp:positionV>
            <wp:extent cx="6326505"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63265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3175</wp:posOffset>
            </wp:positionV>
            <wp:extent cx="614616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0"/>
          </w:cols>
          <w:pgMar w:left="440" w:top="270" w:right="459" w:bottom="1440" w:gutter="0" w:footer="0" w:header="0"/>
        </w:sectPr>
      </w:pPr>
    </w:p>
    <w:bookmarkStart w:id="161" w:name="page162"/>
    <w:bookmarkEnd w:id="161"/>
    <w:p>
      <w:pPr>
        <w:ind w:left="4" w:right="20"/>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amortization for periods where amortization has been eliminated as a result of prepayment of the Refinanced Revolving Loans) and (4) all other terms applicable to such Replacement Revolving Loans shall be substantially identical to, or less favorable to the Revolving Lenders providing such Replacement Revolving Loans than, those applicable to such Refinanced Revolving Loans, except to the extent necessary to provide for covenants and other terms applicable to any period after the latest final maturity of the Refinanced Revolving Loans in effect immediately prior to such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-548640</wp:posOffset>
            </wp:positionV>
            <wp:extent cx="658368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-411480</wp:posOffset>
            </wp:positionV>
            <wp:extent cx="6540500"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-274320</wp:posOffset>
            </wp:positionV>
            <wp:extent cx="646366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667766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88670"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55" w:lineRule="exact"/>
        <w:rPr>
          <w:sz w:val="20"/>
          <w:szCs w:val="20"/>
          <w:color w:val="auto"/>
        </w:rPr>
      </w:pPr>
    </w:p>
    <w:p>
      <w:pPr>
        <w:ind w:left="4" w:right="260" w:firstLine="952"/>
        <w:spacing w:after="0" w:line="270" w:lineRule="auto"/>
        <w:rPr>
          <w:sz w:val="20"/>
          <w:szCs w:val="20"/>
          <w:color w:val="auto"/>
        </w:rPr>
      </w:pPr>
      <w:r>
        <w:rPr>
          <w:rFonts w:ascii="Times New Roman" w:cs="Times New Roman" w:eastAsia="Times New Roman" w:hAnsi="Times New Roman"/>
          <w:sz w:val="17"/>
          <w:szCs w:val="17"/>
          <w:u w:val="single" w:color="auto"/>
          <w:color w:val="0000FF"/>
        </w:rPr>
        <w:t>(ii)</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solely with the consent of the Required Revolving Lenders and the Required Lenders (and, to the extent involving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Swingline Advances, the Revolving Agent), any such agreement may amend, modify or waive any term relating solely to the Revolving Loans and the Swingline Advances; provided that without limiting this clause (ii), no such amendment, modification, consent, waiver or elimination, without the consent of the Required Revolving Lenders (and, to the extent involving the Swingline Advances, the Revolving Agent),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-400685</wp:posOffset>
            </wp:positionV>
            <wp:extent cx="564070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56407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-263525</wp:posOffset>
            </wp:positionV>
            <wp:extent cx="6532245"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-126365</wp:posOffset>
            </wp:positionV>
            <wp:extent cx="64979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ind w:left="4" w:right="20" w:hanging="4"/>
        <w:spacing w:after="0" w:line="250" w:lineRule="auto"/>
        <w:tabs>
          <w:tab w:leader="none" w:pos="298" w:val="left"/>
        </w:tabs>
        <w:numPr>
          <w:ilvl w:val="0"/>
          <w:numId w:val="9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amend or waive any provision of (including defined terms therein which pertain to Revolving Commitments) Sections 2.01 (as it pertains to the Revolving Loans), 2.02 (as it pertains to the Revolving Loans and the Swingline Advances), 2.04 (as it pertains to the Revolving Loans and the Swingline Advances), 2.06 (as it pertains to the Revolving Loans), 2.08(b), 2.10 (as it pertains to the Revolving Loans), 2.11 (as it pertains to the Revolving Loans, Extraordinary Advances and Swingline Advances), 2.12, 2.13 (as it pertains to the Revolving Loans), 2.14, 2.18, 2.20, 3.20, 3.23, 3.24 (as it pertains to the Revolving Loans), 3.26, 4.02 (as it pertains to the Revolving Loans and Swingline Advances), 5.01(a), 5.01(b),</w:t>
      </w:r>
    </w:p>
    <w:p>
      <w:pPr>
        <w:spacing w:after="0" w:line="1" w:lineRule="exact"/>
        <w:rPr>
          <w:rFonts w:ascii="Times New Roman" w:cs="Times New Roman" w:eastAsia="Times New Roman" w:hAnsi="Times New Roman"/>
          <w:sz w:val="18"/>
          <w:szCs w:val="18"/>
          <w:u w:val="single" w:color="auto"/>
          <w:color w:val="0000FF"/>
        </w:rPr>
      </w:pPr>
    </w:p>
    <w:p>
      <w:pPr>
        <w:ind w:left="4"/>
        <w:spacing w:after="0" w:line="25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5.01(d), 5.11 (as it pertains to the Revolving Loans), 5.09, 5.17, Article VII (in each case, as it pertains to the right of Required Revolving Lenders to terminate Revolving Commitments), 9.02 (as it pertains to amendments, waivers or modifications of the Administrative Agent’s or Revolving Agent’s rights to take action on behalf of the Revolving Lenders), 9.15 (as it pertains to amendments, waivers or modifications of the Administrative Agent’s or Revolving Agent’s rights to take action on behalf of the Revolving Lenders), 8.01(a), 8.07 and 9.18; (B) amend, modify or waive compliance with the conditions precedent to the obligations of any Revolving Lender or the Revolving Agent to make any Revolving Loan or Swingline Advance in Section 4.02; (C) amend modify or terminate any provision set forth in Section 4.02 or waive any Default or Event of Default for the sole purpose of satisfying the conditions precedent to the obligations of Revolving Lenders or the Revolving Agent to make any Revolving Loans or Swingline Advances in Section 4.02; (D) change the definition of “Change of Control” or waive (including, for the avoidance of doubt, by forbearance with respect to) any Default or Event of Default under or pursuant to Section 7.01(r); (E) amend, waive or otherwise modify (or consent to any departure from including any waiver of a Default or Event of Default arising from a breach of) Section 6.12 and/or the definition of Consolidated Adjusted EBITDA, and/or any other component definition used in any of the foregoing if the effect of any such amendment, waiver, modification or consent (together with each other amendment, waiver, consent or modification made in respect thereof without the consent of the Required Revolving Lenders) is to loosen (or have the effect of loosening) the covenant levels or any of them set forth in Section 6.12 by more than 10% on a cumulative basis for any particular covenant level; (F) amend, waive or otherwise modify (or consent to any departure from including any waiver of a Default or Event of Default arising from a breach of) any of (1) Sections 7.01(a), 7.01(b) or 7.01(d) (solely with respect to the delivery of quarterly and annual financials pursuant to Sections 5.01(a) and 5.01(b) and the concurrent delivery of the Compliance Certificate pursuant to Section 5.01(d), solely to the extent such financial statements and/or Compliance Certificate are not delivered to the Administrative Agent for delivery to each Lender within twenty (20) days following the date such financial statements were required to be delivered pursuant to Sections 5.01(a) and 5.01(b)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-3288030</wp:posOffset>
            </wp:positionV>
            <wp:extent cx="630936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-3150870</wp:posOffset>
            </wp:positionV>
            <wp:extent cx="658368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-3013710</wp:posOffset>
            </wp:positionV>
            <wp:extent cx="65493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-2876550</wp:posOffset>
            </wp:positionV>
            <wp:extent cx="6626225"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-2739390</wp:posOffset>
            </wp:positionV>
            <wp:extent cx="6669405"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-2602230</wp:posOffset>
            </wp:positionV>
            <wp:extent cx="64979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-2465070</wp:posOffset>
            </wp:positionV>
            <wp:extent cx="669480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-2327910</wp:posOffset>
            </wp:positionV>
            <wp:extent cx="660082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-2190750</wp:posOffset>
            </wp:positionV>
            <wp:extent cx="608647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60864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-2053590</wp:posOffset>
            </wp:positionV>
            <wp:extent cx="6694805"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-1916430</wp:posOffset>
            </wp:positionV>
            <wp:extent cx="6515100"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-1779270</wp:posOffset>
            </wp:positionV>
            <wp:extent cx="666940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-1642110</wp:posOffset>
            </wp:positionV>
            <wp:extent cx="6677660"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-1504950</wp:posOffset>
            </wp:positionV>
            <wp:extent cx="667766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-1367790</wp:posOffset>
            </wp:positionV>
            <wp:extent cx="647192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-1230630</wp:posOffset>
            </wp:positionV>
            <wp:extent cx="6617970"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-1093470</wp:posOffset>
            </wp:positionV>
            <wp:extent cx="631761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-956310</wp:posOffset>
            </wp:positionV>
            <wp:extent cx="6377940"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-819150</wp:posOffset>
            </wp:positionV>
            <wp:extent cx="662622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-681990</wp:posOffset>
            </wp:positionV>
            <wp:extent cx="6557645"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664337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-407670</wp:posOffset>
            </wp:positionV>
            <wp:extent cx="658368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-270510</wp:posOffset>
            </wp:positionV>
            <wp:extent cx="6643370"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661797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wp:posOffset>
            </wp:positionV>
            <wp:extent cx="2477135"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0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544"/>
          </w:cols>
          <w:pgMar w:left="876" w:top="270" w:right="479" w:bottom="1440" w:gutter="0" w:footer="0" w:header="0"/>
        </w:sectPr>
      </w:pPr>
    </w:p>
    <w:bookmarkStart w:id="162" w:name="page163"/>
    <w:bookmarkEnd w:id="162"/>
    <w:p>
      <w:pPr>
        <w:ind w:left="440" w:right="60"/>
        <w:spacing w:after="0" w:line="253"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Compliance Certificate was required to be delivered pursuant to Section 5.01(d)); (2) Sections 6.02, 6.04, 6.01, 6.05 or 6.08; (3) Sections 8.01(a) and 8.01(b); (4) Section 7.01(d) arising from the failure of the Borrower or any other Loan Party to observe or perform its obligations under Section 6.03; (5) Sections 7.01(h), 7.01(i) and 7.01(j); (6) Section 7.01(u); (7) Section 7.01(n) or (8) Section 7.01(q); (G) amend, waive or otherwise modify any of the following definitions: “Borrowing Base” (or any component definition used therein), “Borrowing Base Certificate,” “Borrowing Request,” “Cash Dominion Event,” “Excluded Accounts,” “Extraordinary Advance,” “Minimum Revolving Interest Amount,” “Overadvance,” “Permitted Discretion,” “Reserves,” “Revolving Agent’s Account,” “Revolving Loan Exposure,” “Revolving Commitment,” “Revolving Obligations,” “Maturity Date” (solely as it relates to the Revolving Loans), “Revolving Lender,” “Revolving Creditor,” “Conforming Revolving Lender DIP Financing,” “Revolving Loans,” “Springing Control Agreement,” “Swingline Advance,” “Swingline Loan Limit,” “Conforming Term Lender DIP Financing,” and “Waterfall Trigger Event;” (H) shorten the maturity or weighted average life to maturity of the Term Loans or require that any payment on the Term Loans be made earlier than the date originally scheduled for such payment; or (I) reduce the principal amount of any Loan or reduce the rate of interest thereon (provided, the cash pay interest amount may not be reduced by more than 50% without all directly affected Lenders), or reduce any fees payable hereunder (including any Prepayment Premium);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-1504950</wp:posOffset>
            </wp:positionV>
            <wp:extent cx="64979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-1367790</wp:posOffset>
            </wp:positionV>
            <wp:extent cx="645477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-1230630</wp:posOffset>
            </wp:positionV>
            <wp:extent cx="660082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-1093470</wp:posOffset>
            </wp:positionV>
            <wp:extent cx="660908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-956310</wp:posOffset>
            </wp:positionV>
            <wp:extent cx="636079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-819150</wp:posOffset>
            </wp:positionV>
            <wp:extent cx="646366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-681990</wp:posOffset>
            </wp:positionV>
            <wp:extent cx="6643370"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-544830</wp:posOffset>
            </wp:positionV>
            <wp:extent cx="629221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-407670</wp:posOffset>
            </wp:positionV>
            <wp:extent cx="654050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-270510</wp:posOffset>
            </wp:positionV>
            <wp:extent cx="664337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-133350</wp:posOffset>
            </wp:positionV>
            <wp:extent cx="666940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3175</wp:posOffset>
            </wp:positionV>
            <wp:extent cx="543496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62" w:lineRule="exact"/>
        <w:rPr>
          <w:sz w:val="20"/>
          <w:szCs w:val="20"/>
          <w:color w:val="auto"/>
        </w:rPr>
      </w:pPr>
    </w:p>
    <w:p>
      <w:pPr>
        <w:ind w:left="440" w:right="140" w:firstLine="419"/>
        <w:spacing w:after="0" w:line="261" w:lineRule="auto"/>
        <w:tabs>
          <w:tab w:leader="none" w:pos="1178" w:val="left"/>
        </w:tabs>
        <w:numPr>
          <w:ilvl w:val="0"/>
          <w:numId w:val="9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 Defaulting Lender shall have any right to approve or disapprove any amendment, waiver or consent hereunder, except that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-414020</wp:posOffset>
            </wp:positionV>
            <wp:extent cx="622363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-276860</wp:posOffset>
            </wp:positionV>
            <wp:extent cx="661797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-139700</wp:posOffset>
            </wp:positionV>
            <wp:extent cx="645477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38544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The Borrower shall pay (i) all reasonable and documented out-of-pocket expenses incurred by the Agents and their respective Affiliates, including the reasonable and documented fees, charges and disbursements of counsel for the Agents, in connection with the preparation and administration of the Loan Documents or any amendments, modifications or waivers of the provisions thereof (limited to, in the case of legal fees and expenses, all reasonable and documented costs and out-of-pocket expenses of one legal counsel and, to the extent necessary, one local counsel in each relevant jurisdiction, but no other advisors without the Borrower’s prior consent) and (ii) all reasonable and documented out-of-pocket expenses incurred by the Administrative Agent or any Lender, including the fees, charges and disbursements of any counsel for the Administrative Agent or any Lender (limited to, in the case of legal fees and expenses, all reasonable and documented costs and out-of-pocket expenses of one legal counsel and, to the extent necessary, one local counsel in each relevant jurisdiction, but no other advisors without the Borrower’s prior consent), in connection with the enforcement or protection of its rights in connection with the Loan Documents, including its rights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or in connection with the Loans made hereunder, including all such reasonable and documented out-of-pocket expenses incurred during any workout, restructuring or negotiations in respect of such Loans.</w:t>
      </w:r>
    </w:p>
    <w:p>
      <w:pPr>
        <w:spacing w:after="0" w:line="19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(b)  The Borrower shall indemnify the Administrative Agent, the Collateral Agent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hold each Indemnitee harmless, from and against any and all losses, claims, damages, liabilities and related expenses, including the reasonable and documented fees, charges and disbursements of any counsel for any Indemnitee (limited to, in the case of fees, charges and disbursements of any counsel, one counsel to such Indemnitees, taken as a whole, one local counsel in each relevant jurisdiction to all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163" w:name="page164"/>
    <w:bookmarkEnd w:id="163"/>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Indemnitees, taken as a whole, and, solely in the event of a conflict of interest, one additional counsel (and, if necessary, one local counsel in each relevant jurisdiction)), incurred by or asserted against any Indemnitee arising out of,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or any other transactions contemplated hereby, (ii) any Loan or the use of the proceeds therefrom, (iii) any actual or alleged presence or Release of Hazardous Materials on, at, under or emanating from any Mortgaged Property or any other property currently or formerly owned or operated by the Borrower or any of its Subsidiaries, or any actual or alleged Environmental Liability related in any way to the Borrower or any of its Subsidiaries or their respective properties or operations, or (iv) any actual or prospective claim, litigation, investigation or proceeding relating to any of the foregoing, whether based on contract, tort or any other theory and regardless of whether any Indemnitee is a party thereto or such litigation, claim, investigation or proceeding is brought by a third party or by the Borrower or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Indemnitee shall be entitled to indemnity in respect of any such losses, claims, damages, liabilities or related expenses to the extent that</w:t>
      </w:r>
    </w:p>
    <w:p>
      <w:pPr>
        <w:spacing w:after="0" w:line="4" w:lineRule="exact"/>
        <w:rPr>
          <w:sz w:val="20"/>
          <w:szCs w:val="20"/>
          <w:color w:val="auto"/>
        </w:rPr>
      </w:pPr>
    </w:p>
    <w:p>
      <w:pPr>
        <w:ind w:left="4" w:right="80" w:hanging="4"/>
        <w:spacing w:after="0" w:line="265" w:lineRule="auto"/>
        <w:tabs>
          <w:tab w:leader="none" w:pos="21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same is found by a final, non-appealable judgment of a court of competent jurisdiction to have resulted from (a) the gross negligence, willful misconduct or bad faith of such Indemnitee or (b) a material breach by an Indemnitee of its obligations under this Agreement, (ii) the same arises solely from a dispute among Indemnitees (other than any claim against Ares Capital Corporation solely in its capacity as Administrative Agent) or (iii) any settlement is effected without the Borrower’s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each Indemnitee agrees (by accepting the benefits hereof) to refund and return any and all amounts paid or caused to be paid by the Borrower to such Indemnitee to the extent any of the foregoing items described in clauses</w:t>
      </w:r>
    </w:p>
    <w:p>
      <w:pPr>
        <w:ind w:left="4" w:right="40" w:hanging="4"/>
        <w:spacing w:after="0" w:line="260"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(iii) occurs. For the avoidance of doubt, this Section 9.03 shall not apply to Taxes (other than Taxes arising from a non-Tax claim). Payments under this Section 9.03(b) shall be made by the Borrower to the Administrative Agent for the benefit of the relevant Indemnitee.</w:t>
      </w:r>
    </w:p>
    <w:p>
      <w:pPr>
        <w:spacing w:after="0" w:line="181"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(c)  To the extent that the Borrower fails to pay any amount required to be paid by it to the Administrative Agent or the Collateral Agent under Sections 9.03(a) or (b), each Lender severally agrees to pay to the Administrative Agent or the Collateral Agent, as applicable, such Lender’s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applicable, was incurred by or asserted against the Administrative Agent or the Collateral Agent in its capacity as such. For purposes hereof, a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shall be determined based upon its share of the aggregate outstanding Term Loans at the time.</w:t>
      </w:r>
    </w:p>
    <w:p>
      <w:pPr>
        <w:spacing w:after="0" w:line="18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To the extent permitted by applicable </w:t>
      </w:r>
      <w:r>
        <w:rPr>
          <w:rFonts w:ascii="Times New Roman" w:cs="Times New Roman" w:eastAsia="Times New Roman" w:hAnsi="Times New Roman"/>
          <w:sz w:val="18"/>
          <w:szCs w:val="18"/>
          <w:color w:val="FF0000"/>
          <w:strike w:val="1"/>
        </w:rPr>
        <w:t>law</w:t>
      </w:r>
      <w:r>
        <w:rPr>
          <w:rFonts w:ascii="Times New Roman" w:cs="Times New Roman" w:eastAsia="Times New Roman" w:hAnsi="Times New Roman"/>
          <w:sz w:val="18"/>
          <w:szCs w:val="18"/>
          <w:u w:val="single" w:color="auto"/>
          <w:color w:val="0000FF"/>
        </w:rPr>
        <w:t>Requirements of Law</w:t>
      </w:r>
      <w:r>
        <w:rPr>
          <w:rFonts w:ascii="Times New Roman" w:cs="Times New Roman" w:eastAsia="Times New Roman" w:hAnsi="Times New Roman"/>
          <w:sz w:val="18"/>
          <w:szCs w:val="18"/>
          <w:color w:val="auto"/>
        </w:rPr>
        <w:t>, no party hereto shall assert, and each party hereto hereby waives, any claim against any other Person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 (other than in respect of any such damages incurred or paid by an Indemnitee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-414020</wp:posOffset>
            </wp:positionV>
            <wp:extent cx="99441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6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(e)   All amounts due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be payable not later than </w:t>
      </w:r>
      <w:r>
        <w:rPr>
          <w:rFonts w:ascii="Times New Roman" w:cs="Times New Roman" w:eastAsia="Times New Roman" w:hAnsi="Times New Roman"/>
          <w:sz w:val="18"/>
          <w:szCs w:val="18"/>
          <w:u w:val="single" w:color="auto"/>
          <w:color w:val="0000FF"/>
        </w:rPr>
        <w:t>ten (</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written demand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26035</wp:posOffset>
            </wp:positionV>
            <wp:extent cx="205740"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26035</wp:posOffset>
            </wp:positionV>
            <wp:extent cx="43180"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(a)  The provisions of this Agreement shall be binding upon and inure to the benefit of the parties hereto and their respective successors and assigns permitted hereby, except that (i) the Borrower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4"/>
          </w:cols>
          <w:pgMar w:left="436" w:top="270" w:right="459" w:bottom="1440" w:gutter="0" w:footer="0" w:header="0"/>
        </w:sectPr>
      </w:pPr>
    </w:p>
    <w:bookmarkStart w:id="164" w:name="page165"/>
    <w:bookmarkEnd w:id="16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may not assign or otherwise transfer any of its rights or obligations hereunder without the prior written consent of each Lender (except as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any attempted assignment or transfer by the Borrower without such consent shall be null and void) and (ii) no Lender may assign or otherwise transfer its rights or obligations hereunder except (i) to an Assignee pursuant to an assignment made in accordance with the provisions of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(such an assignee, an “</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9.04(g)</w:t>
      </w:r>
      <w:r>
        <w:rPr>
          <w:rFonts w:ascii="Times New Roman" w:cs="Times New Roman" w:eastAsia="Times New Roman" w:hAnsi="Times New Roman"/>
          <w:sz w:val="18"/>
          <w:szCs w:val="18"/>
          <w:color w:val="auto"/>
        </w:rPr>
        <w:t xml:space="preserve"> (and any other attempted assignment or transfer by any party hereto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no Lender may assign or transfer by participation any of its rights or obligations hereunder to (i) a natural Person, (ii) to the Borrower or any of its respective Subsidiaries or (iii) any Defaulting Lender. Nothing in this Agreement, express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and, to the extent expressly contemplated hereby, the Related Parties of each of the Administrative Agent and the Lenders) any legal or equitable right, remedy or claim under or by reason of this Agreement.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 Subject to the conditions set forth in clause (b)(ii) below, any Lender may assign to one or more assignees (</w:t>
      </w:r>
      <w:r>
        <w:rPr>
          <w:rFonts w:ascii="Times New Roman" w:cs="Times New Roman" w:eastAsia="Times New Roman" w:hAnsi="Times New Roman"/>
          <w:sz w:val="18"/>
          <w:szCs w:val="18"/>
          <w:u w:val="single" w:color="auto"/>
          <w:color w:val="0000FF"/>
        </w:rPr>
        <w:t>collectively,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all or a portion of its rights and obligations under this Agreement (including all or a portion of its Commitment and the Loans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-121920</wp:posOffset>
            </wp:positionV>
            <wp:extent cx="7200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owing to it) with the prior written consent (such consent not to be unreasonably withheld or delayed) of:</w:t>
      </w:r>
    </w:p>
    <w:p>
      <w:pPr>
        <w:spacing w:after="0" w:line="20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for assignments to any Lender or Affiliate of a Lender or an Approved Fund (as defined below) thereof or (</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xml:space="preserve"> ) if an Event of Default under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7.01(i)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7.01(j)</w:t>
      </w:r>
      <w:r>
        <w:rPr>
          <w:rFonts w:ascii="Times New Roman" w:cs="Times New Roman" w:eastAsia="Times New Roman" w:hAnsi="Times New Roman"/>
          <w:sz w:val="18"/>
          <w:szCs w:val="18"/>
          <w:color w:val="auto"/>
        </w:rPr>
        <w:t xml:space="preserve">, solely with respect to the Borrower, has occurred and is continuing, any Assignee or an assignment of all or a portion of the Loans pursuant to </w:t>
      </w:r>
      <w:r>
        <w:rPr>
          <w:rFonts w:ascii="Times New Roman" w:cs="Times New Roman" w:eastAsia="Times New Roman" w:hAnsi="Times New Roman"/>
          <w:sz w:val="18"/>
          <w:szCs w:val="18"/>
          <w:u w:val="single" w:color="auto"/>
          <w:color w:val="auto"/>
        </w:rPr>
        <w:t>Section 9.04(i)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the Borrower may withhold its consent (in its sole discretion) in respect of an assignment to an Affiliate (other than, in each case, Affiliates that constitute bona fide debt funds primarily investing in loans) of a Disqualified Institution and (y) the Borrower shall be deemed to have consented to an assignment unless it shall object thereto by written notice to the Administrative Agent within five (5) Business Days after having received notice thereof; </w:t>
      </w:r>
      <w:r>
        <w:rPr>
          <w:rFonts w:ascii="Times New Roman" w:cs="Times New Roman" w:eastAsia="Times New Roman" w:hAnsi="Times New Roman"/>
          <w:sz w:val="18"/>
          <w:szCs w:val="18"/>
          <w:color w:val="FF0000"/>
          <w:strike w:val="1"/>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-819785</wp:posOffset>
            </wp:positionV>
            <wp:extent cx="342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-682625</wp:posOffset>
            </wp:positionV>
            <wp:extent cx="7683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(2)  the Administrative Agent, provided that no consent of the Administrative Agent shall be required for an assignment (i) of all or any portion of a Term Loan </w:t>
      </w:r>
      <w:r>
        <w:rPr>
          <w:rFonts w:ascii="Times New Roman" w:cs="Times New Roman" w:eastAsia="Times New Roman" w:hAnsi="Times New Roman"/>
          <w:sz w:val="18"/>
          <w:szCs w:val="18"/>
          <w:u w:val="single" w:color="auto"/>
          <w:color w:val="0000FF"/>
        </w:rPr>
        <w:t>or the Revolving Commitment (or if the Revolving Commitments are terminated, Revolving Loans)</w:t>
      </w:r>
      <w:r>
        <w:rPr>
          <w:rFonts w:ascii="Times New Roman" w:cs="Times New Roman" w:eastAsia="Times New Roman" w:hAnsi="Times New Roman"/>
          <w:sz w:val="18"/>
          <w:szCs w:val="18"/>
          <w:color w:val="auto"/>
        </w:rPr>
        <w:t xml:space="preserve"> to a Lender, an Affiliate of a Lender or an Approved Fund,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color w:val="FF0000"/>
          <w:strike w:val="1"/>
        </w:rPr>
        <w:t>of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or a portion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Loans pursuant to Section 9.04(k) or Section 9.04(l) or (iii)</w:t>
      </w:r>
      <w:r>
        <w:rPr>
          <w:rFonts w:ascii="Times New Roman" w:cs="Times New Roman" w:eastAsia="Times New Roman" w:hAnsi="Times New Roman"/>
          <w:sz w:val="18"/>
          <w:szCs w:val="18"/>
          <w:color w:val="auto"/>
        </w:rPr>
        <w:t xml:space="preserve"> from an Agent to its Affiliates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-276860</wp:posOffset>
            </wp:positionV>
            <wp:extent cx="460311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4603115"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-139700</wp:posOffset>
            </wp:positionV>
            <wp:extent cx="128905"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-139700</wp:posOffset>
            </wp:positionV>
            <wp:extent cx="342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6256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6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with respect to an assignment of any Revolving Commitment (or if the Revolving Commitments are terminated, Revolving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Revolving Agent, provided that no consent of the Administrative Agent shall be required for an assignment (i) of all or any portion of the Revolving Commitment (or if the Revolving Commitments are terminated, Revolving Loans) to a Lender, an Affiliate of a Lender or an Approved Fund, or (ii) from an Agent to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-414020</wp:posOffset>
            </wp:positionV>
            <wp:extent cx="628332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95198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17970"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57734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 xml:space="preserve">Notwithstanding the foregoing or anything to the contrary set forth herein, (i) no Lender may assign or transfer by participation any of its rights or obligations hereunder to any Person that is a Defaulting Lender or, unless a Specified Event of Default has occurred and is continuing, a Disqualified Institution and (ii) to the extent any Lender is required to assign any portion of its Commitments, Loans and other rights, duties and obligations hereunder in order to comply with applicable </w:t>
      </w:r>
      <w:r>
        <w:rPr>
          <w:rFonts w:ascii="Times New Roman" w:cs="Times New Roman" w:eastAsia="Times New Roman" w:hAnsi="Times New Roman"/>
          <w:sz w:val="17"/>
          <w:szCs w:val="17"/>
          <w:color w:val="FF0000"/>
          <w:strike w:val="1"/>
        </w:rPr>
        <w:t>Laws</w:t>
      </w:r>
      <w:r>
        <w:rPr>
          <w:rFonts w:ascii="Times New Roman" w:cs="Times New Roman" w:eastAsia="Times New Roman" w:hAnsi="Times New Roman"/>
          <w:sz w:val="17"/>
          <w:szCs w:val="17"/>
          <w:u w:val="single" w:color="auto"/>
          <w:color w:val="0000FF"/>
        </w:rPr>
        <w:t>Requirements of Law</w:t>
      </w:r>
      <w:r>
        <w:rPr>
          <w:rFonts w:ascii="Times New Roman" w:cs="Times New Roman" w:eastAsia="Times New Roman" w:hAnsi="Times New Roman"/>
          <w:sz w:val="17"/>
          <w:szCs w:val="17"/>
          <w:color w:val="auto"/>
        </w:rPr>
        <w:t xml:space="preserve">, such assignment may be made by such Lender without the consent of the Borrower, the Administrative Agent or any other party hereto so long as such Lender complies with the requirements of </w:t>
      </w:r>
      <w:r>
        <w:rPr>
          <w:rFonts w:ascii="Times New Roman" w:cs="Times New Roman" w:eastAsia="Times New Roman" w:hAnsi="Times New Roman"/>
          <w:sz w:val="17"/>
          <w:szCs w:val="17"/>
          <w:u w:val="single" w:color="auto"/>
          <w:color w:val="auto"/>
        </w:rPr>
        <w:t>Section 9.04(b)(ii)</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-146685</wp:posOffset>
            </wp:positionV>
            <wp:extent cx="9861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165" w:name="page166"/>
    <w:bookmarkEnd w:id="165"/>
    <w:p>
      <w:pPr>
        <w:ind w:left="13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Assignments shall be subject to the following conditions:</w:t>
      </w:r>
    </w:p>
    <w:p>
      <w:pPr>
        <w:spacing w:after="0" w:line="225"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 xml:space="preserve">(1)  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consent of the Borrower shall be required (x) for an assignment by a Lender to an Affiliate or an Approved Fund of a Lender or (y) if an Event of Default under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or</w:t>
      </w:r>
    </w:p>
    <w:p>
      <w:pPr>
        <w:spacing w:after="0" w:line="3" w:lineRule="exact"/>
        <w:rPr>
          <w:sz w:val="20"/>
          <w:szCs w:val="20"/>
          <w:color w:val="auto"/>
        </w:rPr>
      </w:pPr>
    </w:p>
    <w:p>
      <w:pPr>
        <w:ind w:left="4" w:right="120" w:hanging="4"/>
        <w:spacing w:after="0" w:line="253" w:lineRule="auto"/>
        <w:tabs>
          <w:tab w:leader="none" w:pos="219" w:val="left"/>
        </w:tabs>
        <w:numPr>
          <w:ilvl w:val="0"/>
          <w:numId w:val="9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has occurred and is continuing, and that contemporaneous assignments to Approved Funds related to the same Lender shall be aggregated when calculating such minimum assignment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consent of the Borrower will be deemed to have been given if the Borrower has not responded within five (5) </w:t>
      </w:r>
      <w:r>
        <w:rPr>
          <w:rFonts w:ascii="Times New Roman" w:cs="Times New Roman" w:eastAsia="Times New Roman" w:hAnsi="Times New Roman"/>
          <w:sz w:val="18"/>
          <w:szCs w:val="18"/>
          <w:color w:val="FF0000"/>
          <w:strike w:val="1"/>
        </w:rPr>
        <w:t>business days</w:t>
      </w:r>
      <w:r>
        <w:rPr>
          <w:rFonts w:ascii="Times New Roman" w:cs="Times New Roman" w:eastAsia="Times New Roman" w:hAnsi="Times New Roman"/>
          <w:sz w:val="18"/>
          <w:szCs w:val="18"/>
          <w:u w:val="single" w:color="auto"/>
          <w:color w:val="0000FF"/>
        </w:rPr>
        <w:t>Business Days</w:t>
      </w:r>
      <w:r>
        <w:rPr>
          <w:rFonts w:ascii="Times New Roman" w:cs="Times New Roman" w:eastAsia="Times New Roman" w:hAnsi="Times New Roman"/>
          <w:sz w:val="18"/>
          <w:szCs w:val="18"/>
          <w:color w:val="auto"/>
        </w:rPr>
        <w:t xml:space="preserve"> of a request for such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unless a Specified Event of Default has occurred and is continuing, no assignment or participations shall be made to Disqualified Institutions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-133350</wp:posOffset>
            </wp:positionV>
            <wp:extent cx="6686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9"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(2)  each partial assignment shall be made as an assignment of a proportionate part of all the assigning Lender’s rights and obligations under this Agreement;</w:t>
      </w:r>
    </w:p>
    <w:p>
      <w:pPr>
        <w:spacing w:after="0" w:line="162"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(3)  the parties to each assignment shall execute and deliver to the Administrative Agent an Assignment and Assumption, together with a processing and recordation fee of $3,500; and</w:t>
      </w:r>
    </w:p>
    <w:p>
      <w:pPr>
        <w:spacing w:after="0" w:line="162" w:lineRule="exact"/>
        <w:rPr>
          <w:sz w:val="20"/>
          <w:szCs w:val="20"/>
          <w:color w:val="auto"/>
        </w:rPr>
      </w:pPr>
    </w:p>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  the assignee, if it is not already a Lender, shall deliver to the Administrative Agent an Administrative Questionnaire, the applicable tax forms described in </w:t>
      </w:r>
      <w:r>
        <w:rPr>
          <w:rFonts w:ascii="Times New Roman" w:cs="Times New Roman" w:eastAsia="Times New Roman" w:hAnsi="Times New Roman"/>
          <w:sz w:val="18"/>
          <w:szCs w:val="18"/>
          <w:u w:val="single" w:color="auto"/>
          <w:color w:val="0000FF"/>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2.17(f)</w:t>
      </w:r>
      <w:r>
        <w:rPr>
          <w:rFonts w:ascii="Times New Roman" w:cs="Times New Roman" w:eastAsia="Times New Roman" w:hAnsi="Times New Roman"/>
          <w:sz w:val="18"/>
          <w:szCs w:val="18"/>
          <w:color w:val="auto"/>
        </w:rPr>
        <w:t xml:space="preserve"> and all documentation and other information required by regulatory authorities under applicable “know your customer” and anti-money laundering rules and regulations, including, without limitation, the USA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1045845</wp:posOffset>
            </wp:positionH>
            <wp:positionV relativeFrom="paragraph">
              <wp:posOffset>-141605</wp:posOffset>
            </wp:positionV>
            <wp:extent cx="368935"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5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008000"/>
          <w:strike w:val="1"/>
        </w:rPr>
        <w:t xml:space="preserve">For purposes of this Section </w:t>
      </w:r>
      <w:r>
        <w:rPr>
          <w:rFonts w:ascii="Times New Roman" w:cs="Times New Roman" w:eastAsia="Times New Roman" w:hAnsi="Times New Roman"/>
          <w:sz w:val="18"/>
          <w:szCs w:val="18"/>
          <w:color w:val="FF0000"/>
          <w:strike w:val="1"/>
        </w:rPr>
        <w:t>9.04(b):</w:t>
      </w:r>
    </w:p>
    <w:p>
      <w:pPr>
        <w:spacing w:after="0" w:line="117" w:lineRule="exact"/>
        <w:rPr>
          <w:sz w:val="20"/>
          <w:szCs w:val="20"/>
          <w:color w:val="auto"/>
        </w:rPr>
      </w:pPr>
    </w:p>
    <w:p>
      <w:pPr>
        <w:ind w:left="444" w:right="100" w:firstLine="423"/>
        <w:spacing w:after="0" w:line="266" w:lineRule="auto"/>
        <w:rPr>
          <w:sz w:val="20"/>
          <w:szCs w:val="20"/>
          <w:color w:val="auto"/>
        </w:rPr>
      </w:pPr>
      <w:r>
        <w:rPr>
          <w:rFonts w:ascii="Times New Roman" w:cs="Times New Roman" w:eastAsia="Times New Roman" w:hAnsi="Times New Roman"/>
          <w:sz w:val="18"/>
          <w:szCs w:val="18"/>
          <w:color w:val="008000"/>
          <w:strike w:val="1"/>
        </w:rPr>
        <w:t>“</w:t>
      </w:r>
      <w:r>
        <w:rPr>
          <w:rFonts w:ascii="Times New Roman" w:cs="Times New Roman" w:eastAsia="Times New Roman" w:hAnsi="Times New Roman"/>
          <w:sz w:val="18"/>
          <w:szCs w:val="18"/>
          <w:u w:val="single" w:color="auto"/>
          <w:color w:val="008000"/>
          <w:strike w:val="1"/>
        </w:rPr>
        <w:t>Approved Fund</w:t>
      </w:r>
      <w:r>
        <w:rPr>
          <w:rFonts w:ascii="Times New Roman" w:cs="Times New Roman" w:eastAsia="Times New Roman" w:hAnsi="Times New Roman"/>
          <w:sz w:val="18"/>
          <w:szCs w:val="18"/>
          <w:color w:val="008000"/>
          <w:strike w:val="1"/>
        </w:rPr>
        <w:t>” means, with respect to any Lender, any Fund that is administered, advised or managed by (a) a Lender, (b) an Affiliate of a Lender, (c) an entity or an Affiliate of an entity that administers, advises or manages a Lender or (d) a limited partner or member of any of the foregoing.</w:t>
      </w:r>
    </w:p>
    <w:p>
      <w:pPr>
        <w:spacing w:after="0" w:line="68" w:lineRule="exact"/>
        <w:rPr>
          <w:sz w:val="20"/>
          <w:szCs w:val="20"/>
          <w:color w:val="auto"/>
        </w:rPr>
      </w:pPr>
    </w:p>
    <w:p>
      <w:pPr>
        <w:ind w:left="444" w:right="40" w:firstLine="423"/>
        <w:spacing w:after="0" w:line="282" w:lineRule="auto"/>
        <w:rPr>
          <w:sz w:val="20"/>
          <w:szCs w:val="20"/>
          <w:color w:val="auto"/>
        </w:rPr>
      </w:pPr>
      <w:r>
        <w:rPr>
          <w:rFonts w:ascii="Times New Roman" w:cs="Times New Roman" w:eastAsia="Times New Roman" w:hAnsi="Times New Roman"/>
          <w:sz w:val="18"/>
          <w:szCs w:val="18"/>
          <w:color w:val="008000"/>
          <w:strike w:val="1"/>
        </w:rPr>
        <w:t>“</w:t>
      </w:r>
      <w:r>
        <w:rPr>
          <w:rFonts w:ascii="Times New Roman" w:cs="Times New Roman" w:eastAsia="Times New Roman" w:hAnsi="Times New Roman"/>
          <w:sz w:val="18"/>
          <w:szCs w:val="18"/>
          <w:u w:val="single" w:color="auto"/>
          <w:color w:val="008000"/>
          <w:strike w:val="1"/>
        </w:rPr>
        <w:t>Fund</w:t>
      </w:r>
      <w:r>
        <w:rPr>
          <w:rFonts w:ascii="Times New Roman" w:cs="Times New Roman" w:eastAsia="Times New Roman" w:hAnsi="Times New Roman"/>
          <w:sz w:val="18"/>
          <w:szCs w:val="18"/>
          <w:color w:val="008000"/>
          <w:strike w:val="1"/>
        </w:rPr>
        <w:t>” means any Person (other than a natural person) that is engaged in making, purchasing, holding or otherwise investing in commercial loans and similar extensions of credit in the ordinary course.</w:t>
      </w:r>
    </w:p>
    <w:p>
      <w:pPr>
        <w:spacing w:after="0" w:line="162" w:lineRule="exact"/>
        <w:rPr>
          <w:sz w:val="20"/>
          <w:szCs w:val="20"/>
          <w:color w:val="auto"/>
        </w:rPr>
      </w:pPr>
    </w:p>
    <w:p>
      <w:pPr>
        <w:ind w:left="4"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(c)  Subject to acceptance and recording thereof pursuant to </w:t>
      </w:r>
      <w:r>
        <w:rPr>
          <w:rFonts w:ascii="Times New Roman" w:cs="Times New Roman" w:eastAsia="Times New Roman" w:hAnsi="Times New Roman"/>
          <w:sz w:val="18"/>
          <w:szCs w:val="18"/>
          <w:u w:val="single" w:color="auto"/>
          <w:color w:val="auto"/>
        </w:rPr>
        <w:t>Section 9.04(b)(iv)</w:t>
      </w:r>
      <w:r>
        <w:rPr>
          <w:rFonts w:ascii="Times New Roman" w:cs="Times New Roman" w:eastAsia="Times New Roman" w:hAnsi="Times New Roman"/>
          <w:sz w:val="18"/>
          <w:szCs w:val="18"/>
          <w:color w:val="auto"/>
        </w:rPr>
        <w:t xml:space="preserve">, from and after the recordation date of each Assignment and Assumption in the Register,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Any assignment or transfer by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4"/>
          </w:cols>
          <w:pgMar w:left="436" w:top="270" w:right="459" w:bottom="1440" w:gutter="0" w:footer="0" w:header="0"/>
        </w:sectPr>
      </w:pPr>
    </w:p>
    <w:bookmarkStart w:id="166" w:name="page167"/>
    <w:bookmarkEnd w:id="166"/>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Lender of rights or obligations under this Agreement that does not comply with this Section 9.04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(d)  The Administrative Agent, acting for this purpose as a non-fiduciary agent of the Borrower, shall maintain accessible at one of its offices a copy of each Assignment and Assumption delivered to it and a register for the recordation of the names and addresses of the Lenders, and the Commitment of, and principal amounts (and related stated interest amounts)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and the owner of the amounts owing to it under the Loan Documents as reflected in the Register for all purposes of the Loan Documents, notwithstanding notice to the contrary. The Register shall be available for inspection by the Borrower and, with respect to itself, any Lender, at any reasonable time and from time to time upon reasonable prior written notice.</w:t>
      </w:r>
    </w:p>
    <w:p>
      <w:pPr>
        <w:spacing w:after="0" w:line="84" w:lineRule="exact"/>
        <w:rPr>
          <w:sz w:val="20"/>
          <w:szCs w:val="20"/>
          <w:color w:val="auto"/>
        </w:rPr>
      </w:pPr>
    </w:p>
    <w:p>
      <w:pPr>
        <w:ind w:left="440" w:firstLine="952"/>
        <w:spacing w:after="0" w:line="255" w:lineRule="auto"/>
        <w:rPr>
          <w:sz w:val="20"/>
          <w:szCs w:val="20"/>
          <w:color w:val="auto"/>
        </w:rPr>
      </w:pPr>
      <w:r>
        <w:rPr>
          <w:rFonts w:ascii="Times New Roman" w:cs="Times New Roman" w:eastAsia="Times New Roman" w:hAnsi="Times New Roman"/>
          <w:sz w:val="18"/>
          <w:szCs w:val="18"/>
          <w:color w:val="auto"/>
        </w:rPr>
        <w:t xml:space="preserve">(i)  Upon its receipt of a duly completed Assignment and Assumption executed by an assigning Lender and an assignee, the assignee’s completed Administrative Questionnaire (unless the assignee shall already be a Lender hereunder) and all documentation and other information required by regulatory authorities under applicable “know your customer” and anti-money laundering rules and regulations, including, without limitation, the USA Patriot Act, the processing and recordation fee referred to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and any written consent to such assignment required by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9" w:lineRule="exact"/>
        <w:rPr>
          <w:sz w:val="20"/>
          <w:szCs w:val="20"/>
          <w:color w:val="auto"/>
        </w:rPr>
      </w:pPr>
    </w:p>
    <w:p>
      <w:pPr>
        <w:ind w:right="140" w:firstLine="991"/>
        <w:spacing w:after="0" w:line="252" w:lineRule="auto"/>
        <w:rPr>
          <w:sz w:val="20"/>
          <w:szCs w:val="20"/>
          <w:color w:val="auto"/>
        </w:rPr>
      </w:pPr>
      <w:r>
        <w:rPr>
          <w:rFonts w:ascii="Times New Roman" w:cs="Times New Roman" w:eastAsia="Times New Roman" w:hAnsi="Times New Roman"/>
          <w:sz w:val="18"/>
          <w:szCs w:val="18"/>
          <w:color w:val="auto"/>
        </w:rPr>
        <w:t>(e)  Any Lender may, without the consent of the Borrower or the Administrative Agent, sell participations to one or more banks or other entities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Section 9.02(b) that requires the affirmative vote of such Lender. Each Lender that sells a participation shall, acting solely for this purpose as a non-fiduciary agent of the Borrower, maintain a register complying with the requirements of Sections 163(f), 871(h) and 881(c)(2) of the Code and the Treasury regulations issued thereunder on which it enters the name and address of each Participant and the principal and stated interest amounts of each Participant’s interest in the Loans held by it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 such Commitment, Loan or other obligation is in registered form under Section 5f.103-1(c) or Proposed Section 1.163-5(b) of the United States Treasury Regulations (or, in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67" w:name="page168"/>
    <w:bookmarkEnd w:id="167"/>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case, any amended or successor version), or is otherwise required thereunder. The entries in the Participant Register shall be conclusive, absent manifest error, and such Lender shall treat each Person whose name is recorded in the Participant Register as the owner of such Loan or other obligation hereunder for all purposes of this Agreement notwithstanding any notice to the contrary. For the avoidance of doubt, the Administrative Agent (in its capacity as Administrative Agent) shall have no responsibility for maintaining a Participant Register. Subject to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 xml:space="preserve">, the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to the same extent as if it were a Lender (subject to the requirements and limitations thereof,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to the participating Lender) and had acquired its interest by assignment pursuant to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 For the avoidance of doubt, each Lender shall be responsible for the indemnity under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with respect to any payments made by such Lender to its Participant(s).</w:t>
      </w:r>
    </w:p>
    <w:p>
      <w:pPr>
        <w:spacing w:after="0" w:line="19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(f)  A Participant shall not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0000FF"/>
        </w:rPr>
        <w:t>Section</w:t>
      </w:r>
      <w:r>
        <w:rPr>
          <w:rFonts w:ascii="Times New Roman" w:cs="Times New Roman" w:eastAsia="Times New Roman" w:hAnsi="Times New Roman"/>
          <w:sz w:val="18"/>
          <w:szCs w:val="18"/>
          <w:color w:val="auto"/>
        </w:rPr>
        <w:t xml:space="preserve"> 2.17 than the applicable Lender would have been entitled to receive with respect to the participation sold to such Participant, unless the sale of the participation to such Participant is made with the Borrower’s prior written consent and the entitlement to receive a greater payments results from a Change in Law that occurs after the Participant acquired the applicable participation. A Participant that would be a Foreign Lender if it were a Lender shall not be entitled to the benefits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as though it were a Lender (it being understood that the documentation required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be delivered to the participating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4866640</wp:posOffset>
            </wp:positionH>
            <wp:positionV relativeFrom="paragraph">
              <wp:posOffset>-819785</wp:posOffset>
            </wp:positionV>
            <wp:extent cx="34290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-854075</wp:posOffset>
            </wp:positionV>
            <wp:extent cx="22860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(g)  Any Lender may at any time pledge, assign or grant a security interest in all or any portion of its rights under this Agreement to secure obligations of such Lender, including any pledge, assignment or grant to secure obligations to a Federal Reserve Bank, and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not apply to any such pledge, assignment or grant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assignment or grant of a security interest shall release a Lender from any of its obligations hereunder or substitute any such pledge or assignee for such Lender as a party hereto.</w:t>
      </w:r>
    </w:p>
    <w:p>
      <w:pPr>
        <w:spacing w:after="0" w:line="18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have independent significance and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or the termination of this Agreement or any provision hereof.</w:t>
      </w:r>
    </w:p>
    <w:p>
      <w:pPr>
        <w:spacing w:after="0" w:line="188"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68" w:name="page169"/>
    <w:bookmarkEnd w:id="168"/>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transmission shall be effective as delivery of a manually executed counterpart of this Agreement.</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Defaulting Lender shall exercise any such right of setoff, (i) all amounts so set off shall be paid over immediately to the Administrative Agent for further application in accordance with the provisions of this Agreement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 off. The applicable Lender shall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9.08. The rights of each Lender under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are in addition to other rights and remedies (including other rights of setoff) which such Lender may have.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This Agreement shall be construed in accordance with and governed by the laws of the State of New York.</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(b)  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Collateral Agent or any Lender may otherwise have to bring any action or proceeding relating to this Agreement or any other Loan Document against the Borrower or its properties in the courts of any jurisdiction.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69" w:name="page170"/>
    <w:bookmarkEnd w:id="169"/>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The Borrower hereby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(d)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HEREBY WAIVES, TO THE FULLEST EXTENT PERMITTED BY APPLICABLE </w:t>
      </w:r>
      <w:r>
        <w:rPr>
          <w:rFonts w:ascii="Times New Roman" w:cs="Times New Roman" w:eastAsia="Times New Roman" w:hAnsi="Times New Roman"/>
          <w:sz w:val="18"/>
          <w:szCs w:val="18"/>
          <w:u w:val="single" w:color="auto"/>
          <w:color w:val="0000FF"/>
        </w:rPr>
        <w:t>REQUIREMENTS OF</w:t>
      </w:r>
      <w:r>
        <w:rPr>
          <w:rFonts w:ascii="Times New Roman" w:cs="Times New Roman" w:eastAsia="Times New Roman" w:hAnsi="Times New Roman"/>
          <w:sz w:val="18"/>
          <w:szCs w:val="18"/>
          <w:color w:val="auto"/>
        </w:rPr>
        <w:t xml:space="preserve"> LAW, ANY RIGHT IT MAY HAVE TO A TRIAL BY JURY IN ANY LEGAL PROCEEDING DIRECTLY OR INDIRECTLY ARISING OUT OF OR RELATING TO THIS AGREEMENT, ANY OTHER LOAN DOCUMENT OR THE TRANSACTIONS CONTEMPLATED HEREBY (WHETHER BASED ON CONTRACT, TORT OR ANY OTHER THEORY). EACH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-263525</wp:posOffset>
            </wp:positionV>
            <wp:extent cx="10883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ind w:left="4" w:right="420" w:hanging="4"/>
        <w:spacing w:after="0" w:line="273" w:lineRule="auto"/>
        <w:tabs>
          <w:tab w:leader="none" w:pos="29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and the Lenders agrees to maintain the confidentiality of the Information (as defined below), except that Information may be disclosed (a) to its and its Affiliates’ directors, trustees, officers, employees</w:t>
      </w:r>
      <w:r>
        <w:rPr>
          <w:rFonts w:ascii="Times New Roman" w:cs="Times New Roman" w:eastAsia="Times New Roman" w:hAnsi="Times New Roman"/>
          <w:sz w:val="18"/>
          <w:szCs w:val="18"/>
          <w:u w:val="single" w:color="auto"/>
          <w:color w:val="0000FF"/>
        </w:rPr>
        <w:t>, financing sources</w:t>
      </w:r>
      <w:r>
        <w:rPr>
          <w:rFonts w:ascii="Times New Roman" w:cs="Times New Roman" w:eastAsia="Times New Roman" w:hAnsi="Times New Roman"/>
          <w:sz w:val="18"/>
          <w:szCs w:val="18"/>
          <w:color w:val="auto"/>
        </w:rPr>
        <w:t xml:space="preserve">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or self-regulatory authority, (c) to the extent required by applicable </w:t>
      </w:r>
      <w:r>
        <w:rPr>
          <w:rFonts w:ascii="Times New Roman" w:cs="Times New Roman" w:eastAsia="Times New Roman" w:hAnsi="Times New Roman"/>
          <w:sz w:val="18"/>
          <w:szCs w:val="18"/>
          <w:color w:val="FF0000"/>
          <w:strike w:val="1"/>
        </w:rPr>
        <w:t>laws</w:t>
      </w:r>
      <w:r>
        <w:rPr>
          <w:rFonts w:ascii="Times New Roman" w:cs="Times New Roman" w:eastAsia="Times New Roman" w:hAnsi="Times New Roman"/>
          <w:sz w:val="18"/>
          <w:szCs w:val="18"/>
          <w:u w:val="single" w:color="auto"/>
          <w:color w:val="0000FF"/>
        </w:rPr>
        <w:t>Requirements of Law</w:t>
      </w:r>
      <w:r>
        <w:rPr>
          <w:rFonts w:ascii="Times New Roman" w:cs="Times New Roman" w:eastAsia="Times New Roman" w:hAnsi="Times New Roman"/>
          <w:sz w:val="18"/>
          <w:szCs w:val="18"/>
          <w:color w:val="auto"/>
        </w:rPr>
        <w:t xml:space="preserve">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to (i) any assignee or pledgee of or Participant in, or any prospective assignee or pledgee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or (ii) becomes available to the Administrative Agent or any Lender on a nonconfidential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5648960</wp:posOffset>
            </wp:positionH>
            <wp:positionV relativeFrom="paragraph">
              <wp:posOffset>-1367790</wp:posOffset>
            </wp:positionV>
            <wp:extent cx="86550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3737610</wp:posOffset>
            </wp:positionH>
            <wp:positionV relativeFrom="paragraph">
              <wp:posOffset>-956310</wp:posOffset>
            </wp:positionV>
            <wp:extent cx="98552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0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84"/>
          </w:cols>
          <w:pgMar w:left="436" w:top="270" w:right="479" w:bottom="1440" w:gutter="0" w:footer="0" w:header="0"/>
        </w:sectPr>
      </w:pPr>
    </w:p>
    <w:bookmarkStart w:id="170" w:name="page171"/>
    <w:bookmarkEnd w:id="170"/>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a source other than the Borrower or any of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not actually known by such disclosing party to be bound by an agreement containing provisions substantially the same as those contained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For the purposes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its business, other than any such information that is available to the Administrative Agent or any Lender on a nonconfidential basis prior to disclosure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9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and each Agent hereby notifies the Borrower that pursuant to the requirements of the USA Patriot Act, it is required to obtain, verify and record information that identifies the Borrower, which information includes the name and address of the Borrower and other information that will allow such Person to identify the Borrower in accordance with the USA Patriot Act.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 xml:space="preserve">. Upon any sale or other transfer by any Loan Party of any Collateral that is permitted under this Agreement, or upon the effectiveness of any written consent to the release of the security interest granted hereby in any Collateral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this Agreement, the Mortgage or other security interest in such Collateral shall be automatically released and the Collateral Agent is authorized to, and shall, take any action to effect the foregoing, including, without limitation, executing and delivering to the Borrower, in recordable form, discharges and releases of such Mortgage or other security interest.</w:t>
      </w:r>
    </w:p>
    <w:p>
      <w:pPr>
        <w:spacing w:after="0" w:line="183"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9.16. </w:t>
      </w:r>
      <w:r>
        <w:rPr>
          <w:rFonts w:ascii="Times New Roman" w:cs="Times New Roman" w:eastAsia="Times New Roman" w:hAnsi="Times New Roman"/>
          <w:sz w:val="17"/>
          <w:szCs w:val="17"/>
          <w:u w:val="single" w:color="auto"/>
          <w:color w:val="auto"/>
        </w:rPr>
        <w:t>Acknowledgement and Consent to Bail-In of Affected Financial Institutions</w:t>
      </w:r>
      <w:r>
        <w:rPr>
          <w:rFonts w:ascii="Times New Roman" w:cs="Times New Roman" w:eastAsia="Times New Roman" w:hAnsi="Times New Roman"/>
          <w:sz w:val="17"/>
          <w:szCs w:val="17"/>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4"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Lender that is an Affected Financial Institution;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60"/>
          </w:cols>
          <w:pgMar w:left="440" w:top="270" w:right="499" w:bottom="1440" w:gutter="0" w:footer="0" w:header="0"/>
        </w:sectPr>
      </w:pPr>
    </w:p>
    <w:bookmarkStart w:id="171" w:name="page172"/>
    <w:bookmarkEnd w:id="17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effects of any Bail-In Action on any such liability, including, if applicable:</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117" w:lineRule="exact"/>
        <w:rPr>
          <w:sz w:val="20"/>
          <w:szCs w:val="20"/>
          <w:color w:val="auto"/>
        </w:rPr>
      </w:pPr>
    </w:p>
    <w:p>
      <w:pPr>
        <w:ind w:left="444" w:right="360" w:firstLine="952"/>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2" w:lineRule="exact"/>
        <w:rPr>
          <w:sz w:val="20"/>
          <w:szCs w:val="20"/>
          <w:color w:val="auto"/>
        </w:rPr>
      </w:pPr>
    </w:p>
    <w:p>
      <w:pPr>
        <w:ind w:left="444" w:right="380" w:firstLine="952"/>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37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FF0000"/>
          <w:strike w:val="1"/>
        </w:rPr>
        <w:t>[REMAINDER OF PAGE INTENTIONALLY LEFT BLANK]</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SECTION 9.17. Purchase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155130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5"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u w:val="single" w:color="auto"/>
          <w:color w:val="0000FF"/>
        </w:rPr>
        <w:t>(a)</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Termination Notice; Purchase Notice. Upon the occurrence of a Purchase Option Trigger Event, the Administrative Agent shall</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provide prompt written notice to each Term Lender of the occurrence of such Purchase Option Trigger Event within one (1) Business Day after the Administrative Agent obtains knowledge thereof. Each such Term Lender shall deliver a non-binding indication of interest of participating in a purchase option within five (5) Business Days of receipt of such notice from the Administrative Agent. Following the delivery of such indication of interest, on one occasion exercised within thirty (30) days of a Purchase Option Trigger Event, such Term Lenders shall have the option, but not the obligation,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-537845</wp:posOffset>
            </wp:positionV>
            <wp:extent cx="606044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671195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696912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685800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ind w:left="4" w:right="140" w:hanging="4"/>
        <w:spacing w:after="0" w:line="252" w:lineRule="auto"/>
        <w:tabs>
          <w:tab w:leader="none" w:pos="259" w:val="left"/>
        </w:tabs>
        <w:numPr>
          <w:ilvl w:val="0"/>
          <w:numId w:val="9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purchase from the Revolving Lenders all, but not less than all, of the Revolving Loans and other Revolving Obligations owing to the Revolving Lenders and (y) assume all, but not less than all, of the then-existing Revolving Commitments. Such right shall be exercised by the applicable Term Lenders giving a written notice (the “Purchase Notice”) to the Administrative Agent (who shall in turn promptly deliver such notice to each Revolving Lender). A Purchase Notice once delivered shall be irrevocable. Each Term Lender shall have the right to purchase its pro rata share of the Revolving Obligations and assume its pro rata share of the Revolving Commitments, and Term Lenders exercising such rights may exercise the rights of non-exercising Term Lenders, in each case on a pro rata basis as among exercising Term Lenders until such rights have been exercised as to all Revolving Obligations and all Revolving Commitments (in any case, prior to issuance of the Purchase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-956945</wp:posOffset>
            </wp:positionV>
            <wp:extent cx="6849110"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-819785</wp:posOffset>
            </wp:positionV>
            <wp:extent cx="6737985"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-682625</wp:posOffset>
            </wp:positionV>
            <wp:extent cx="674624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688340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-408305</wp:posOffset>
            </wp:positionV>
            <wp:extent cx="684085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671195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83196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4568825"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168"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Purchase Option Closing. On the date specified in the Purchase Notice (which shall not be less than three (3) Business Days nor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more than five (5) Business Days after delivery to Administrative Agent of the Purchase Notice) (such date the “Purchase Option Date”), the Revolving Lenders shall sell to the exercising Term Lenders, and the exercising Term Lenders shall purchase from the Revolving Lenders, all, but not less than all, of the Revolving Obligations, and the Revolving Lenders shall assign to the exercising Term Lenders, and the exercising Term Lenders shall assume from the Revolving Lenders all, but not less than all, of the then existing Revolving Commitments. Upon such closing, each selling Revolving Lender shall be released from all of its Revolving Commitments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-683260</wp:posOffset>
            </wp:positionV>
            <wp:extent cx="612902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6943725"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943725"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6789420"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85800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3094355"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67" w:lineRule="exact"/>
        <w:rPr>
          <w:sz w:val="20"/>
          <w:szCs w:val="20"/>
          <w:color w:val="auto"/>
        </w:rPr>
      </w:pPr>
    </w:p>
    <w:p>
      <w:pPr>
        <w:ind w:left="4" w:right="280" w:firstLine="991"/>
        <w:spacing w:after="0" w:line="276" w:lineRule="auto"/>
        <w:rPr>
          <w:sz w:val="20"/>
          <w:szCs w:val="20"/>
          <w:color w:val="auto"/>
        </w:rPr>
      </w:pPr>
      <w:r>
        <w:rPr>
          <w:rFonts w:ascii="Times New Roman" w:cs="Times New Roman" w:eastAsia="Times New Roman" w:hAnsi="Times New Roman"/>
          <w:sz w:val="17"/>
          <w:szCs w:val="17"/>
          <w:u w:val="single" w:color="auto"/>
          <w:color w:val="0000FF"/>
        </w:rPr>
        <w:t>(c)</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Purchase Price. The purchase, sale and assumption pursuant to this Section 9.17 shall be made by execution and delivery by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Administrative Agent, Revolving Lenders and exercising Term Lenders of an Assignment and Acceptance. Upon the date of such purchase and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-127635</wp:posOffset>
            </wp:positionV>
            <wp:extent cx="6077585"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ind w:left="4" w:right="80" w:hanging="4"/>
        <w:spacing w:after="0" w:line="277" w:lineRule="auto"/>
        <w:tabs>
          <w:tab w:leader="none" w:pos="219" w:val="left"/>
        </w:tabs>
        <w:numPr>
          <w:ilvl w:val="0"/>
          <w:numId w:val="99"/>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the exercising Term Lenders shall pay to the Administrative Agent for the Obligations with respect to the Revolving Loans and Swingline Advances owing to the Revolving Lenders and the Revolving Agent, including principal, interest accrued and unpaid thereon, and any fees accrued and unpaid thereon, to the extent earned or due and payable in accordance with the Loan Documents and irrespective of whether allowed or allowable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678942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-283210</wp:posOffset>
            </wp:positionV>
            <wp:extent cx="691769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797675"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644652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8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84"/>
          </w:cols>
          <w:pgMar w:left="436" w:top="270" w:right="479" w:bottom="1440" w:gutter="0" w:footer="0" w:header="0"/>
        </w:sectPr>
      </w:pPr>
    </w:p>
    <w:bookmarkStart w:id="172" w:name="page173"/>
    <w:bookmarkEnd w:id="172"/>
    <w:p>
      <w:pPr>
        <w:spacing w:after="0" w:line="25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any bankruptcy or insolvency proceeding, (ii) any contingent indemnification Obligations in respect of asserted indemnity claims payable to the Revolving Lenders or their respective Affiliates (which, in the case of contingent Obligations in respect thereof, shall be satisfied by providing the Administrative Agent cash collateral in an amount equal to 100% of such obligations; it being agreed by the parties hereto that the Administrative Agent shall (A) be entitled to apply such cash collateral solely to satisfy such obligations owing to the selling Revolving Lenders and their respective Affiliates and (B) promptly return any unapplied portion of such cash collateral to the Collateral Agent for the benefit of the Term Lenders at such time as all such Obligations have been paid in full) and (iii) all expenses to the extent owing to the Revolving Lenders in accordance with the Loan Documents shall have been paid in full. Such purchase price and cash collateral shall be remitted by wire transfer of immediately available funds to the Collateral Agent in accordance with Section 2.13, solely for the account of the selling Revolving Lenders and shall be immediately distributed to such selling Lenders in accordance with their respective ratable shares. Interest and fees shall be calculated to but excluding the Business Day on which such purchase and sale shall occur if the amounts so paid by the Term Lenders are received by the Administrative Agent prior to 2:00 p.m. (New York City time) and interest and fees shall be calculated to and including such Business Day if the amounts so paid by the Term Lenders are received by Administrative Agent later than 2:00 p.m. (New York City time). If, within twelve (12) months after the consummation of the purchase, sale and assumption made pursuant to this Section 9.17, any Term Lender receives any Prepayment Premium solely and directly arising from the reduction or termination of Revolving Commitments in accordance with Section 2.08(b), then such Prepayment Premium shall be segregated and held in trust and promptly paid over to the Revolving Agent, for the benefit of the selling Revolving Lenders, in the same form as received, with any necessary endorsements. For the avoidance of doubt, the foregoing sentence shall not apply to any Prepayment Premium payable in respect of the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-2188210</wp:posOffset>
            </wp:positionV>
            <wp:extent cx="667766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-2051050</wp:posOffset>
            </wp:positionV>
            <wp:extent cx="672084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-1913890</wp:posOffset>
            </wp:positionV>
            <wp:extent cx="659193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-1776730</wp:posOffset>
            </wp:positionV>
            <wp:extent cx="680656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-1639570</wp:posOffset>
            </wp:positionV>
            <wp:extent cx="666940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-1502410</wp:posOffset>
            </wp:positionV>
            <wp:extent cx="680656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-1365250</wp:posOffset>
            </wp:positionV>
            <wp:extent cx="656653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-1228090</wp:posOffset>
            </wp:positionV>
            <wp:extent cx="640334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-1090930</wp:posOffset>
            </wp:positionV>
            <wp:extent cx="690054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-953770</wp:posOffset>
            </wp:positionV>
            <wp:extent cx="677227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-816610</wp:posOffset>
            </wp:positionV>
            <wp:extent cx="6951980"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-679450</wp:posOffset>
            </wp:positionV>
            <wp:extent cx="6866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-542290</wp:posOffset>
            </wp:positionV>
            <wp:extent cx="691769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-405130</wp:posOffset>
            </wp:positionV>
            <wp:extent cx="6814820"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-267970</wp:posOffset>
            </wp:positionV>
            <wp:extent cx="678942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692658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0861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73"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Nature of Sale. The purchase and sale pursuant to this Section 9.17 shall be expressly made without representation or warranty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any kind by the Revolving Lenders as to the Revolving Obligations or otherwise and without recourse to the Revolving Lenders, except for representations and warranties as to the following made by each selling Lender severally (and not jointly): (i) the amount of the Revolving Obligations being purchased from such selling Lender (including as to the principal of and accrued and unpaid interest on such Revolving Obligations, fees and expenses thereof), (ii) that such selling Lender owns the Revolving Obligations held by it free and clear of any Liens created by it and (iii) such selling Lender has the full right and power to assign its Revolving Obligations and such assignment has been duly authorized by all necessary corporate action by such selling Lender. Notwithstanding anything herein, each selling Revolving Lender shall retain all of their respective indemnification rights under the Loan Documents arising in respect of any act or omission that occurred on or before the date of such purchase and sale, and in furtherance of the foregoing, no amendment to such indemnification rights or their priority under any waterfall provision shall be amended, modified, waived or terminated without the consent of each affected selling Lender. In connection with any such exercise of the purchase option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-1221740</wp:posOffset>
            </wp:positionV>
            <wp:extent cx="61976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-1084580</wp:posOffset>
            </wp:positionV>
            <wp:extent cx="636905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-947420</wp:posOffset>
            </wp:positionV>
            <wp:extent cx="68922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-810260</wp:posOffset>
            </wp:positionV>
            <wp:extent cx="674624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-673100</wp:posOffset>
            </wp:positionV>
            <wp:extent cx="68922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-535940</wp:posOffset>
            </wp:positionV>
            <wp:extent cx="691769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-398780</wp:posOffset>
            </wp:positionV>
            <wp:extent cx="690943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-261620</wp:posOffset>
            </wp:positionV>
            <wp:extent cx="678053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-124460</wp:posOffset>
            </wp:positionV>
            <wp:extent cx="648906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ind w:right="60"/>
        <w:spacing w:after="0" w:line="271" w:lineRule="auto"/>
        <w:rPr>
          <w:sz w:val="20"/>
          <w:szCs w:val="20"/>
          <w:color w:val="auto"/>
        </w:rPr>
      </w:pPr>
      <w:r>
        <w:rPr>
          <w:rFonts w:ascii="Times New Roman" w:cs="Times New Roman" w:eastAsia="Times New Roman" w:hAnsi="Times New Roman"/>
          <w:sz w:val="17"/>
          <w:szCs w:val="17"/>
          <w:u w:val="single" w:color="auto"/>
          <w:color w:val="0000FF"/>
        </w:rPr>
        <w:t xml:space="preserve">Section 9.17, the purchasing Term Lenders may amend the payment priority of all or any portion of the Revolving Loans and Revolving Commitments so purchased to remove the “super priority” provisions relating thereto and cause such purchased Revolving Loans and Revolving Commitments to be </w:t>
      </w:r>
      <w:r>
        <w:rPr>
          <w:rFonts w:ascii="Times New Roman" w:cs="Times New Roman" w:eastAsia="Times New Roman" w:hAnsi="Times New Roman"/>
          <w:sz w:val="17"/>
          <w:szCs w:val="17"/>
          <w:i w:val="1"/>
          <w:iCs w:val="1"/>
          <w:u w:val="single" w:color="auto"/>
          <w:color w:val="0000FF"/>
        </w:rPr>
        <w:t xml:space="preserve">pari passu </w:t>
      </w:r>
      <w:r>
        <w:rPr>
          <w:rFonts w:ascii="Times New Roman" w:cs="Times New Roman" w:eastAsia="Times New Roman" w:hAnsi="Times New Roman"/>
          <w:sz w:val="17"/>
          <w:szCs w:val="17"/>
          <w:u w:val="single" w:color="auto"/>
          <w:color w:val="0000FF"/>
        </w:rPr>
        <w:t>in right of payment with the Term Loans hereunder (it being understood that such purchased Revolving Loans and Revolving Commitments</w:t>
      </w:r>
      <w:r>
        <w:rPr>
          <w:rFonts w:ascii="Times New Roman" w:cs="Times New Roman" w:eastAsia="Times New Roman" w:hAnsi="Times New Roman"/>
          <w:sz w:val="17"/>
          <w:szCs w:val="17"/>
          <w:i w:val="1"/>
          <w:iCs w:val="1"/>
          <w:u w:val="single" w:color="auto"/>
          <w:color w:val="0000FF"/>
        </w:rPr>
        <w:t xml:space="preserve"> </w:t>
      </w:r>
      <w:r>
        <w:rPr>
          <w:rFonts w:ascii="Times New Roman" w:cs="Times New Roman" w:eastAsia="Times New Roman" w:hAnsi="Times New Roman"/>
          <w:sz w:val="17"/>
          <w:szCs w:val="17"/>
          <w:u w:val="single" w:color="auto"/>
          <w:color w:val="0000FF"/>
        </w:rPr>
        <w:t>shall otherwise contain the same terms and provisions otherwise applicable to the existing Revolving Loans and Revolving Commitments). The Borrower and the Lenders hereby agree that this Agreement may be amended without the consent of any Person to effect the foregoing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-691515</wp:posOffset>
            </wp:positionV>
            <wp:extent cx="637794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90054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87514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909435"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574790"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659193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940"/>
          </w:cols>
          <w:pgMar w:left="440" w:top="270" w:right="519" w:bottom="1440" w:gutter="0" w:footer="0" w:header="0"/>
        </w:sectPr>
      </w:pPr>
    </w:p>
    <w:bookmarkStart w:id="173" w:name="page174"/>
    <w:bookmarkEnd w:id="173"/>
    <w:p>
      <w:pPr>
        <w:ind w:right="20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Affiliates. For the avoidance of doubt, the purchase option of the Term Lenders described in this Section 9.17 may be exercised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such Term Lenders’ respective Affiliates who are Eligible Assignees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24078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642995"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SECTION 9.18. Agreements of Revolving Lenders and Term Lenders; Subordination.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3934460"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0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General. Each Term Lender and, to the extent its claim arises in connection with a Term Loan or any Commitments related to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Loans, each other Indemnitee and holder of an Obligation of a Loan Party (collectively, the “Term Creditors”) acknowledges and agrees that because of their differing rights in proceeds of the Collateral, the Obligations arising under or in respect of the Term Loans and the Commitments related to Term Loans (collectively, the “Term Obligations”) are fundamentally different from the obligations arising under or in respect of the Revolving Loans and the Revolving Commitments (and participations therein) (collectively, the “Revolving Obligations”) and must be separately classified in any plan of reorganization proposed or confirmed in any bankruptcy or insolvency proceeding involving the Borrower or any Subsidiary Loan Party as a debtor. No Term Creditor shall seek in any such bankruptcy or insolvency proceeding to be treated as part of the same class of creditors as the Revolving Loans and/or the Revolving Commitments (and participations therein), each other Indemnitee and holder of an Obligation of a Loan Party (collectively, the “Revolving Creditors”) or shall oppose any pleading or motion by the Revolving Creditors for the Revolving Creditors and the Term Creditors to be treated as separate classes of creditors. Notwithstanding the foregoing, and regardless of whether the Term Obligations arising in respect of the Term Loans and the Revolving Obligations are separately classified in any such plan of reorganization, the Term Creditors hereby acknowledge and agree that to the extent that the aggregate value of the Collateral exceeds the amount of the Revolving Obligations, the Revolving Creditors shall be entitled to receive, in addition to amounts distributed to them in respect of principal, pre-petition interest and other claims, all amounts owing in respect of interest, and fees, costs and charges incurred subsequent to the commencement of the applicable bankruptcy or insolvency proceeding (regardless of whether such interest, and fees, costs and charges incurred subsequent to the commencement of the applicable bankruptcy or insolvency proceeding is allowed as part of the claims of the Revolving Creditors under Section 506(b) of the Bankruptcy Code or otherwise) payable pursuant to the payment priority provisions set forth in Section 2.18(g) before any distribution (whether pursuant to a plan of reorganization or otherwise) is made in respect of any of the claims held by the Term Creditors; provided, that, subject to the foregoing, and after repayment in full of the Revolving Obligations, the Term Creditors shall be entitled to all amounts owing in respect of interest, fees, costs and charges incurred subsequent to the commencement of the applicable bankruptcy or insolvency proceeding (regardless of whether such interest, fees, costs and charges incurred subsequent to the commencement of the applicable bankruptcy or insolvency proceeding is allowed as part of the claims of the Term Creditors under Section 506(b) of the Bankruptcy Code or otherwise). The Term Creditors hereby acknowledge and agree to hold in trust for the benefit of the Revolving Creditors and to turn over to the Revolving Creditors all distributions received or receivable by them in any bankruptcy or insolvency proceeding (whether pursuant to a plan of reorganization or otherwise) for the application of such distributions in accordance with the payment priority provisions set forth in Section 2.18(g), to the extent necessary to effectuate the intent of the preceding sentence, even if such turnover has the effect of reducing the claim or recovery of the Term Creditors. This Section 9.18(a) shall be applicable both before and after the institution of any Bankruptcy Event involving the Borrower or any other Loan Party, including, without limitation, the filing of any petition by or against the Borrower or any other Loan Party under the Bankruptcy Code, or any other Debtor Relief Law, and all converted or succeeding cases in respect thereof, and all references herein to the Borrower or any other Loan Party shall be deemed to apply to the trustee for the Borrower or such other Loan Party and the Borrower or such other Loan Party as debtor-in-possession. The relative rights of the Term Creditors and the Revolving Creditors in or to any distributions from or in respect of any Collateral or proceeds of Collateral shall continue after the institution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-4103370</wp:posOffset>
            </wp:positionV>
            <wp:extent cx="624078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-3966210</wp:posOffset>
            </wp:positionV>
            <wp:extent cx="6934835"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-3829050</wp:posOffset>
            </wp:positionV>
            <wp:extent cx="685800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-3691890</wp:posOffset>
            </wp:positionV>
            <wp:extent cx="695198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-3554730</wp:posOffset>
            </wp:positionV>
            <wp:extent cx="660082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-3417570</wp:posOffset>
            </wp:positionV>
            <wp:extent cx="694372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-3280410</wp:posOffset>
            </wp:positionV>
            <wp:extent cx="678053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-3143250</wp:posOffset>
            </wp:positionV>
            <wp:extent cx="6797675"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-3006090</wp:posOffset>
            </wp:positionV>
            <wp:extent cx="677227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-2868930</wp:posOffset>
            </wp:positionV>
            <wp:extent cx="679767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-2731770</wp:posOffset>
            </wp:positionV>
            <wp:extent cx="696912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-2594610</wp:posOffset>
            </wp:positionV>
            <wp:extent cx="6763385"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-2457450</wp:posOffset>
            </wp:positionV>
            <wp:extent cx="696087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-2320290</wp:posOffset>
            </wp:positionV>
            <wp:extent cx="678053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67805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-2183130</wp:posOffset>
            </wp:positionV>
            <wp:extent cx="697801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-2045970</wp:posOffset>
            </wp:positionV>
            <wp:extent cx="668655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-1908810</wp:posOffset>
            </wp:positionV>
            <wp:extent cx="698627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-1771650</wp:posOffset>
            </wp:positionV>
            <wp:extent cx="694372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-1634490</wp:posOffset>
            </wp:positionV>
            <wp:extent cx="654050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-1497330</wp:posOffset>
            </wp:positionV>
            <wp:extent cx="672084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-1360170</wp:posOffset>
            </wp:positionV>
            <wp:extent cx="68922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-1223010</wp:posOffset>
            </wp:positionV>
            <wp:extent cx="654050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-1085850</wp:posOffset>
            </wp:positionV>
            <wp:extent cx="65493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-948690</wp:posOffset>
            </wp:positionV>
            <wp:extent cx="6883400"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-811530</wp:posOffset>
            </wp:positionV>
            <wp:extent cx="693483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-674370</wp:posOffset>
            </wp:positionV>
            <wp:extent cx="678942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-537210</wp:posOffset>
            </wp:positionV>
            <wp:extent cx="6840855"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-400050</wp:posOffset>
            </wp:positionV>
            <wp:extent cx="6943725"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-262890</wp:posOffset>
            </wp:positionV>
            <wp:extent cx="682371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-125730</wp:posOffset>
            </wp:positionV>
            <wp:extent cx="664337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33172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74" w:name="page175"/>
    <w:bookmarkEnd w:id="174"/>
    <w:p>
      <w:pPr>
        <w:ind w:right="500"/>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Bankruptcy Event involving the Borrower or any other Loan Party on the same basis as prior to the date of such institution. This Section 9.18 is a “subordination agreement” under section 510(a) of the Bankruptcy Code and shall be enforceable in any Bankruptcy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65226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65785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Bankruptcy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1328420"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7" w:lineRule="exact"/>
        <w:rPr>
          <w:sz w:val="20"/>
          <w:szCs w:val="20"/>
          <w:color w:val="auto"/>
        </w:rPr>
      </w:pPr>
    </w:p>
    <w:p>
      <w:pPr>
        <w:ind w:left="440" w:firstLine="948"/>
        <w:spacing w:after="0" w:line="255" w:lineRule="auto"/>
        <w:tabs>
          <w:tab w:leader="none" w:pos="1607" w:val="left"/>
        </w:tabs>
        <w:numPr>
          <w:ilvl w:val="0"/>
          <w:numId w:val="10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If the Borrower or any other Loan Party shall become subject to a case or proceeding under the Bankruptcy Code or any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Bankruptcy Event, and if, as a debtor-in-possession or otherwise, such party moves for approval of (x) financing under Section 364 of the Bankruptcy Code or similar Debtor Relief Law in connection with a Bankruptcy Event (such financing, “DIP Financing”) to be provided by any Term Lender and/or (y) the use of cash collateral derived from the Collateral under Section 363 of the Bankruptcy Code or similar Debtor Relief Law in connection with a DIP Financing provided by the Term Lenders with respect to such Bankruptcy Event, then each of the Revolving Lenders and the Collateral Agent agree not to object to any use of cash-collateral derived from the Collateral or any such DIP Financing (nor support any other Person or entity objecting to such use of cash collateral or such DIP Financing), so long as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-819785</wp:posOffset>
            </wp:positionV>
            <wp:extent cx="608647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60864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-682625</wp:posOffset>
            </wp:positionV>
            <wp:extent cx="629221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-545465</wp:posOffset>
            </wp:positionV>
            <wp:extent cx="659193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-408305</wp:posOffset>
            </wp:positionV>
            <wp:extent cx="660082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-271145</wp:posOffset>
            </wp:positionV>
            <wp:extent cx="635190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-133985</wp:posOffset>
            </wp:positionV>
            <wp:extent cx="643763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528066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w:t>
            </w:r>
            <w:r>
              <w:rPr>
                <w:rFonts w:ascii="Times New Roman" w:cs="Times New Roman" w:eastAsia="Times New Roman" w:hAnsi="Times New Roman"/>
                <w:sz w:val="18"/>
                <w:szCs w:val="18"/>
                <w:color w:val="000000"/>
                <w:w w:val="96"/>
              </w:rPr>
              <w:t xml:space="preserve">  </w:t>
            </w: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 xml:space="preserve">such DIP Financing is (1) secured by a Lien </w:t>
            </w:r>
            <w:r>
              <w:rPr>
                <w:rFonts w:ascii="Times New Roman" w:cs="Times New Roman" w:eastAsia="Times New Roman" w:hAnsi="Times New Roman"/>
                <w:sz w:val="18"/>
                <w:szCs w:val="18"/>
                <w:i w:val="1"/>
                <w:iCs w:val="1"/>
                <w:color w:val="0000FF"/>
                <w:w w:val="99"/>
              </w:rPr>
              <w:t>pari passu</w:t>
            </w:r>
            <w:r>
              <w:rPr>
                <w:rFonts w:ascii="Times New Roman" w:cs="Times New Roman" w:eastAsia="Times New Roman" w:hAnsi="Times New Roman"/>
                <w:sz w:val="18"/>
                <w:szCs w:val="18"/>
                <w:color w:val="0000FF"/>
                <w:w w:val="99"/>
              </w:rPr>
              <w:t xml:space="preserve"> with the Lien securing the Obligations and (2) subordinated in right of</w:t>
            </w:r>
          </w:p>
        </w:tc>
        <w:tc>
          <w:tcPr>
            <w:tcW w:w="0" w:type="dxa"/>
            <w:vAlign w:val="bottom"/>
          </w:tcPr>
          <w:p>
            <w:pPr>
              <w:spacing w:after="0"/>
              <w:rPr>
                <w:sz w:val="1"/>
                <w:szCs w:val="1"/>
                <w:color w:val="auto"/>
              </w:rPr>
            </w:pPr>
          </w:p>
        </w:tc>
      </w:tr>
      <w:tr>
        <w:trPr>
          <w:trHeight w:val="34"/>
        </w:trPr>
        <w:tc>
          <w:tcPr>
            <w:tcW w:w="9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payment only</w:t>
            </w:r>
          </w:p>
        </w:tc>
        <w:tc>
          <w:tcPr>
            <w:tcW w:w="220" w:type="dxa"/>
            <w:vAlign w:val="bottom"/>
            <w:tcBorders>
              <w:top w:val="single" w:sz="8" w:color="0000FF"/>
              <w:bottom w:val="single" w:sz="8" w:color="0000FF"/>
            </w:tcBorders>
          </w:tcPr>
          <w:p>
            <w:pPr>
              <w:spacing w:after="0"/>
              <w:rPr>
                <w:sz w:val="2"/>
                <w:szCs w:val="2"/>
                <w:color w:val="auto"/>
              </w:rPr>
            </w:pPr>
          </w:p>
        </w:tc>
        <w:tc>
          <w:tcPr>
            <w:tcW w:w="22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0000FF"/>
                <w:w w:val="81"/>
              </w:rPr>
              <w:t>the</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920" w:type="dxa"/>
            <w:vAlign w:val="bottom"/>
            <w:tcBorders>
              <w:top w:val="single" w:sz="8" w:color="0000FF"/>
              <w:bottom w:val="single" w:sz="8" w:color="0000FF"/>
            </w:tcBorders>
          </w:tcPr>
          <w:p>
            <w:pPr>
              <w:spacing w:after="0"/>
              <w:rPr>
                <w:sz w:val="2"/>
                <w:szCs w:val="2"/>
                <w:color w:val="auto"/>
              </w:rPr>
            </w:pPr>
          </w:p>
        </w:tc>
        <w:tc>
          <w:tcPr>
            <w:tcW w:w="2000" w:type="dxa"/>
            <w:vAlign w:val="bottom"/>
            <w:tcBorders>
              <w:top w:val="single" w:sz="8" w:color="0000FF"/>
              <w:bottom w:val="single" w:sz="8" w:color="0000FF"/>
            </w:tcBorders>
          </w:tcPr>
          <w:p>
            <w:pPr>
              <w:spacing w:after="0"/>
              <w:rPr>
                <w:sz w:val="2"/>
                <w:szCs w:val="2"/>
                <w:color w:val="auto"/>
              </w:rPr>
            </w:pPr>
          </w:p>
        </w:tc>
        <w:tc>
          <w:tcPr>
            <w:tcW w:w="514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22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0000FF"/>
              </w:rPr>
              <w:t>to</w:t>
            </w:r>
          </w:p>
        </w:tc>
        <w:tc>
          <w:tcPr>
            <w:tcW w:w="2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0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color w:val="0000FF"/>
              </w:rPr>
              <w:t>Revolving Obligations; or</w:t>
            </w: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920" w:type="dxa"/>
            <w:vAlign w:val="bottom"/>
            <w:tcBorders>
              <w:top w:val="single" w:sz="8" w:color="0000FF"/>
              <w:bottom w:val="single" w:sz="8" w:color="0000FF"/>
            </w:tcBorders>
          </w:tcPr>
          <w:p>
            <w:pPr>
              <w:spacing w:after="0"/>
              <w:rPr>
                <w:sz w:val="2"/>
                <w:szCs w:val="2"/>
                <w:color w:val="auto"/>
              </w:rPr>
            </w:pPr>
          </w:p>
        </w:tc>
        <w:tc>
          <w:tcPr>
            <w:tcW w:w="20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(2)</w:t>
            </w:r>
            <w:r>
              <w:rPr>
                <w:rFonts w:ascii="Times New Roman" w:cs="Times New Roman" w:eastAsia="Times New Roman" w:hAnsi="Times New Roman"/>
                <w:sz w:val="18"/>
                <w:szCs w:val="18"/>
                <w:color w:val="000000"/>
                <w:w w:val="96"/>
              </w:rPr>
              <w:t xml:space="preserve">  </w:t>
            </w: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such DIP Financing meets the following requirements:</w:t>
            </w: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920" w:type="dxa"/>
            <w:vAlign w:val="bottom"/>
            <w:tcBorders>
              <w:top w:val="single" w:sz="8" w:color="0000FF"/>
              <w:bottom w:val="single" w:sz="8" w:color="0000FF"/>
            </w:tcBorders>
          </w:tcPr>
          <w:p>
            <w:pPr>
              <w:spacing w:after="0"/>
              <w:rPr>
                <w:sz w:val="2"/>
                <w:szCs w:val="2"/>
                <w:color w:val="auto"/>
              </w:rPr>
            </w:pPr>
          </w:p>
        </w:tc>
        <w:tc>
          <w:tcPr>
            <w:tcW w:w="2000" w:type="dxa"/>
            <w:vAlign w:val="bottom"/>
            <w:tcBorders>
              <w:top w:val="single" w:sz="8" w:color="0000FF"/>
              <w:bottom w:val="single" w:sz="8" w:color="0000FF"/>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420" w:right="20" w:firstLine="863"/>
        <w:spacing w:after="0" w:line="267" w:lineRule="auto"/>
        <w:rPr>
          <w:sz w:val="20"/>
          <w:szCs w:val="20"/>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if such DIP Financing is secured by a Lien senior to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u w:val="single" w:color="auto"/>
          <w:color w:val="0000FF"/>
        </w:rPr>
        <w:t>pari passu</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with the Lien securing the Obligations,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Revolving Obligations are rolled up in their entirety into such DIP Financing and such rolled up Revolving Obligations are senior in right of payment to the other loans provided in connection with such DIP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-279400</wp:posOffset>
            </wp:positionV>
            <wp:extent cx="5288915"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5288915"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-142240</wp:posOffset>
            </wp:positionV>
            <wp:extent cx="6052185"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-5080</wp:posOffset>
            </wp:positionV>
            <wp:extent cx="3865880"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47" w:lineRule="exact"/>
        <w:rPr>
          <w:sz w:val="20"/>
          <w:szCs w:val="20"/>
          <w:color w:val="auto"/>
        </w:rPr>
      </w:pPr>
    </w:p>
    <w:p>
      <w:pPr>
        <w:ind w:left="1420" w:right="180" w:firstLine="863"/>
        <w:spacing w:after="0" w:line="261"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Collateral Agent receives replacement Liens and super-priority administrative expense claims as adequate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protection for any diminution in value of the Collateral Agent’s interests in the Collateral to the same extent granted in connection with such DIP Financing or use of cash-collateral with the same priority (subject to (x) Section 5.11 and (y) the Liens and claims securing such DIP Financing or use of cash-collateral) as existed prior to such case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-414020</wp:posOffset>
            </wp:positionV>
            <wp:extent cx="528066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5280660"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-276860</wp:posOffset>
            </wp:positionV>
            <wp:extent cx="594931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-139700</wp:posOffset>
            </wp:positionV>
            <wp:extent cx="5888990"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58889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-2540</wp:posOffset>
            </wp:positionV>
            <wp:extent cx="4483100"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52" w:lineRule="exact"/>
        <w:rPr>
          <w:sz w:val="20"/>
          <w:szCs w:val="20"/>
          <w:color w:val="auto"/>
        </w:rPr>
      </w:pPr>
    </w:p>
    <w:p>
      <w:pPr>
        <w:ind w:left="1420" w:right="20" w:firstLine="863"/>
        <w:spacing w:after="0" w:line="258" w:lineRule="auto"/>
        <w:rPr>
          <w:sz w:val="20"/>
          <w:szCs w:val="20"/>
          <w:color w:val="auto"/>
        </w:rPr>
      </w:pP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agreements governing such DIP Financing or use of cash-collateral do not require (x) the Borrower or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other Loan Party to seek confirmation of a specific plan of reorganization or (y) the liquidation of all or any portion of the Collateral prior to an event of default under such DIP Financing or use of cash-collateral (but may include sale or plan of reorganization milestones providing for the sale of any portion of the Collateral or sale or reorganization of each Loan Party’s business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-548640</wp:posOffset>
            </wp:positionV>
            <wp:extent cx="5314950"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-411480</wp:posOffset>
            </wp:positionV>
            <wp:extent cx="605218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-274320</wp:posOffset>
            </wp:positionV>
            <wp:extent cx="5734685"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-137160</wp:posOffset>
            </wp:positionV>
            <wp:extent cx="596646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0</wp:posOffset>
            </wp:positionV>
            <wp:extent cx="42862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55" w:lineRule="exact"/>
        <w:rPr>
          <w:sz w:val="20"/>
          <w:szCs w:val="20"/>
          <w:color w:val="auto"/>
        </w:rPr>
      </w:pPr>
    </w:p>
    <w:p>
      <w:pPr>
        <w:ind w:left="1420" w:right="600" w:firstLine="863"/>
        <w:spacing w:after="0" w:line="282" w:lineRule="auto"/>
        <w:rPr>
          <w:sz w:val="20"/>
          <w:szCs w:val="20"/>
          <w:color w:val="auto"/>
        </w:rPr>
      </w:pP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such use of cash collateral or DIP Financing does not contravene the terms and conditions set forth in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Section 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-151130</wp:posOffset>
            </wp:positionV>
            <wp:extent cx="5126355"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5126355"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-13970</wp:posOffset>
            </wp:positionV>
            <wp:extent cx="600075"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4" w:lineRule="exact"/>
        <w:rPr>
          <w:sz w:val="20"/>
          <w:szCs w:val="20"/>
          <w:color w:val="auto"/>
        </w:rPr>
      </w:pPr>
    </w:p>
    <w:p>
      <w:pPr>
        <w:ind w:left="5300" w:right="480" w:hanging="3017"/>
        <w:spacing w:after="0" w:line="454" w:lineRule="auto"/>
        <w:rPr>
          <w:sz w:val="20"/>
          <w:szCs w:val="20"/>
          <w:color w:val="auto"/>
        </w:rPr>
      </w:pP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Administrative Agent (or its designee) will be the collateral agent in respect of such DIP Financing;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-339090</wp:posOffset>
            </wp:positionV>
            <wp:extent cx="521208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75" w:name="page176"/>
    <w:bookmarkEnd w:id="175"/>
    <w:p>
      <w:pPr>
        <w:jc w:val="both"/>
        <w:ind w:left="1420" w:right="260" w:firstLine="871"/>
        <w:spacing w:after="0" w:line="261" w:lineRule="auto"/>
        <w:tabs>
          <w:tab w:leader="none" w:pos="2547" w:val="left"/>
        </w:tabs>
        <w:numPr>
          <w:ilvl w:val="0"/>
          <w:numId w:val="10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Times New Roman" w:cs="Times New Roman" w:eastAsia="Times New Roman" w:hAnsi="Times New Roman"/>
          <w:sz w:val="18"/>
          <w:szCs w:val="18"/>
          <w:u w:val="single" w:color="auto"/>
          <w:color w:val="0000FF"/>
        </w:rPr>
        <w:t>the Term Lenders provide the Revolving Lenders with five (5) Business Days’ prior written notice of the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proposal for such DIP Financing or use of cash-collateral and any material amendments thereto, which shall include a reasonable description of the material terms thereof (a DIP Financing and/or use of cash collateral complying with this Section 9.18(b)(i), a “Conforming Term Lender DIP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-414020</wp:posOffset>
            </wp:positionV>
            <wp:extent cx="536638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-276860</wp:posOffset>
            </wp:positionV>
            <wp:extent cx="589788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-139700</wp:posOffset>
            </wp:positionV>
            <wp:extent cx="584644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-2540</wp:posOffset>
            </wp:positionV>
            <wp:extent cx="2048510"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0000FF"/>
        </w:rPr>
        <w:t>Each of the Revolving Lenders and the Collateral Agent agrees that it will not raise any objections (nor support any other Person or entity in objecting) to a Conforming Term Lender DIP Financing, but may raise objections to any other financing proposed or provided by any Term Lender or any other Person without the prior written consent of the Required Revolving Lenders. Each Lender hereby agrees that any Revolving Lenders or any of their respective Affiliates or Approved Funds shall be entitled (but not obligated) to participate pro rata in such DIP Financing. Notwithstanding the foregoing, the Revolving Lenders may raise any objections to any such use of cash collateral or such financing that could be raised by any other creditor of the Borrower or any other Loan Party whose claims are not secured by any Liens on the Collateral, provided that such objections are not based on their status as secured creditors and are not inconsistent with the terms and conditions of this Section 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-819785</wp:posOffset>
            </wp:positionV>
            <wp:extent cx="6909435"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82371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74624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51510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6912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78942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8602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61" w:lineRule="exact"/>
        <w:rPr>
          <w:sz w:val="20"/>
          <w:szCs w:val="20"/>
          <w:color w:val="auto"/>
        </w:rPr>
      </w:pPr>
    </w:p>
    <w:p>
      <w:pPr>
        <w:ind w:left="440" w:right="20" w:firstLine="952"/>
        <w:spacing w:after="0" w:line="253" w:lineRule="auto"/>
        <w:rPr>
          <w:sz w:val="20"/>
          <w:szCs w:val="20"/>
          <w:color w:val="auto"/>
        </w:rPr>
      </w:pP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If the Borrower or any other Loan Party shall become subject to a case or proceeding under the Bankruptcy Code or any similar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 xml:space="preserve">Bankruptcy Event and if, as a debtor-in-possession or otherwise, such party moves for approval of (x) DIP Financing to be provided by any Revolving Lenders under Section 364 of the Bankruptcy Code or similar Debtor Relief Law in connection with a Bankruptcy Event and/or (y) the use of cash collateral derived from the Collateral under Section 363 of the Bankruptcy Code or similar Debtor Relief Law in connection with a DIP Financing provided by any Revolving Lenders with respect to such Bankruptcy Event, and the Term Lenders and their respective Affiliates and Approved Funds decline to provide or offer to provide a DIP Financing, any Revolving Lenders or any of their respective Affiliates or Approved Funds may, directly or indirectly, provide, offer to provide or participate in (by participation, guarantee or similar credit enhancement) any DIP Financing that complies with this Section 9.18(b)(ii) and such DIP Financing may be secured by a Lien junior to, </w:t>
      </w:r>
      <w:r>
        <w:rPr>
          <w:rFonts w:ascii="Times New Roman" w:cs="Times New Roman" w:eastAsia="Times New Roman" w:hAnsi="Times New Roman"/>
          <w:sz w:val="18"/>
          <w:szCs w:val="18"/>
          <w:i w:val="1"/>
          <w:iCs w:val="1"/>
          <w:u w:val="single" w:color="auto"/>
          <w:color w:val="0000FF"/>
        </w:rPr>
        <w:t>pari passu</w:t>
      </w:r>
      <w:r>
        <w:rPr>
          <w:rFonts w:ascii="Times New Roman" w:cs="Times New Roman" w:eastAsia="Times New Roman" w:hAnsi="Times New Roman"/>
          <w:sz w:val="18"/>
          <w:szCs w:val="18"/>
          <w:u w:val="single" w:color="auto"/>
          <w:color w:val="0000FF"/>
        </w:rPr>
        <w:t xml:space="preserve"> with, or senior to the Lien securing the Obligations (or any portion thereof). The Term Lenders agree not to object to any such use of cash-collateral derived from the Collateral in connection with a DIP Financing provided by any Revolving Lender or any such DIP Financing (nor support any other Person or entity objecting to such use of cash collateral or such DIP Financing), so long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-1365885</wp:posOffset>
            </wp:positionV>
            <wp:extent cx="609473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-1228725</wp:posOffset>
            </wp:positionV>
            <wp:extent cx="636905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-1091565</wp:posOffset>
            </wp:positionV>
            <wp:extent cx="6669405"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-954405</wp:posOffset>
            </wp:positionV>
            <wp:extent cx="65233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-817245</wp:posOffset>
            </wp:positionV>
            <wp:extent cx="656653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-680085</wp:posOffset>
            </wp:positionV>
            <wp:extent cx="632650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-542925</wp:posOffset>
            </wp:positionV>
            <wp:extent cx="661797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-405765</wp:posOffset>
            </wp:positionV>
            <wp:extent cx="646366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-268605</wp:posOffset>
            </wp:positionV>
            <wp:extent cx="636905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-131445</wp:posOffset>
            </wp:positionV>
            <wp:extent cx="655764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5080</wp:posOffset>
            </wp:positionV>
            <wp:extent cx="442341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7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Collateral Agent receives replacement Liens and super-priority administrative expense claims as adequate protection for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diminution in value of the Collateral Agent’s interests in the Collateral to secure the Obligations owed to the Term Lenders to the same extent granted in connection with such DIP Financing or use of cash-collateral with the same priority (subject to (x) the payment priority provisions in Section 2.18(g) and (y) the Lien and claims securing such DIP Financing or use of cash-collateral) as existed prior to such case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-414020</wp:posOffset>
            </wp:positionV>
            <wp:extent cx="613791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96087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81482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576072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6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aggregate principal amount of loans and letters of credit outstanding under such DIP Financing plus the amount of 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Obligations outstanding on the commencement of such case under the Bankruptcy Code or other Bankruptcy Event does not exceed an amount to be determined in good faith by the Revolving Lenders and the Term Lenders to fund the operational and administrative costs (net of operating cash) of such case under the Bankruptcy Code or such other Bankruptcy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-414020</wp:posOffset>
            </wp:positionV>
            <wp:extent cx="6146165"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61461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797675"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8627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000375"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07"/>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88"/>
              </w:rPr>
              <w:t>simultaneously</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(3)</w:t>
            </w:r>
            <w:r>
              <w:rPr>
                <w:rFonts w:ascii="Times New Roman" w:cs="Times New Roman" w:eastAsia="Times New Roman" w:hAnsi="Times New Roman"/>
                <w:sz w:val="18"/>
                <w:szCs w:val="18"/>
                <w:color w:val="000000"/>
                <w:w w:val="96"/>
              </w:rPr>
              <w:t xml:space="preserve">  </w:t>
            </w: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the priority of payment of such DIP Financing is not both junior in right of payment to the Revolving Obligations and</w:t>
            </w:r>
          </w:p>
        </w:tc>
        <w:tc>
          <w:tcPr>
            <w:tcW w:w="0" w:type="dxa"/>
            <w:vAlign w:val="bottom"/>
          </w:tcPr>
          <w:p>
            <w:pPr>
              <w:spacing w:after="0"/>
              <w:rPr>
                <w:sz w:val="1"/>
                <w:szCs w:val="1"/>
                <w:color w:val="auto"/>
              </w:rPr>
            </w:pPr>
          </w:p>
        </w:tc>
      </w:tr>
      <w:tr>
        <w:trPr>
          <w:trHeight w:val="34"/>
        </w:trPr>
        <w:tc>
          <w:tcPr>
            <w:tcW w:w="980" w:type="dxa"/>
            <w:vAlign w:val="bottom"/>
            <w:vMerge w:val="continue"/>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5900" w:type="dxa"/>
            <w:vAlign w:val="bottom"/>
            <w:tcBorders>
              <w:top w:val="single" w:sz="8" w:color="0000FF"/>
              <w:bottom w:val="single" w:sz="8" w:color="0000FF"/>
            </w:tcBorders>
          </w:tcPr>
          <w:p>
            <w:pPr>
              <w:spacing w:after="0"/>
              <w:rPr>
                <w:sz w:val="2"/>
                <w:szCs w:val="2"/>
                <w:color w:val="auto"/>
              </w:rPr>
            </w:pPr>
          </w:p>
        </w:tc>
        <w:tc>
          <w:tcPr>
            <w:tcW w:w="2560" w:type="dxa"/>
            <w:vAlign w:val="bottom"/>
            <w:tcBorders>
              <w:top w:val="single" w:sz="8" w:color="0000FF"/>
              <w:bottom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80" w:type="dxa"/>
            <w:vAlign w:val="bottom"/>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senior or pari passu in right of payment to the Obligations owing to the Term Lenders;</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5900" w:type="dxa"/>
            <w:vAlign w:val="bottom"/>
            <w:tcBorders>
              <w:top w:val="single" w:sz="8" w:color="0000FF"/>
              <w:bottom w:val="single" w:sz="8" w:color="0000FF"/>
            </w:tcBorders>
          </w:tcPr>
          <w:p>
            <w:pPr>
              <w:spacing w:after="0"/>
              <w:rPr>
                <w:sz w:val="2"/>
                <w:szCs w:val="2"/>
                <w:color w:val="auto"/>
              </w:rPr>
            </w:pPr>
          </w:p>
        </w:tc>
        <w:tc>
          <w:tcPr>
            <w:tcW w:w="2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color w:val="000000"/>
                <w:w w:val="96"/>
              </w:rPr>
              <w:t xml:space="preserve">  </w:t>
            </w: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the agreements governing such DIP Financing or use of cash-collateral do not require (1) the Borrower or any other Loan Party to</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90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right="100"/>
        <w:spacing w:after="0" w:line="266" w:lineRule="auto"/>
        <w:rPr>
          <w:sz w:val="20"/>
          <w:szCs w:val="20"/>
          <w:color w:val="auto"/>
        </w:rPr>
      </w:pPr>
      <w:r>
        <w:rPr>
          <w:rFonts w:ascii="Times New Roman" w:cs="Times New Roman" w:eastAsia="Times New Roman" w:hAnsi="Times New Roman"/>
          <w:sz w:val="18"/>
          <w:szCs w:val="18"/>
          <w:u w:val="single" w:color="auto"/>
          <w:color w:val="0000FF"/>
        </w:rPr>
        <w:t>seek confirmation of a specific plan of reorganization or (2) the liquidation of all or any portion of the Collateral prior to an event of default under such DIP Financing or use of cash-collateral (but may include sale or plan of reorganization milestones providing for the sale or reorganization of each Loan Party’s business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-415925</wp:posOffset>
            </wp:positionV>
            <wp:extent cx="6214745"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-278765</wp:posOffset>
            </wp:positionV>
            <wp:extent cx="6909435"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176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688465"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143"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(5)</w:t>
            </w:r>
            <w:r>
              <w:rPr>
                <w:rFonts w:ascii="Times New Roman" w:cs="Times New Roman" w:eastAsia="Times New Roman" w:hAnsi="Times New Roman"/>
                <w:sz w:val="18"/>
                <w:szCs w:val="18"/>
                <w:color w:val="000000"/>
                <w:w w:val="96"/>
              </w:rPr>
              <w:t xml:space="preserve">  </w:t>
            </w: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such DIP Financing or use of cash-collateral does not contravene the terms and conditions set forth in this Section 9.18;</w:t>
            </w:r>
          </w:p>
        </w:tc>
      </w:tr>
      <w:tr>
        <w:trPr>
          <w:trHeight w:val="34"/>
        </w:trPr>
        <w:tc>
          <w:tcPr>
            <w:tcW w:w="220" w:type="dxa"/>
            <w:vAlign w:val="bottom"/>
            <w:tcBorders>
              <w:top w:val="single" w:sz="8" w:color="0000FF"/>
              <w:bottom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8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80" w:type="dxa"/>
            <w:vAlign w:val="bottom"/>
          </w:tcPr>
          <w:p>
            <w:pPr>
              <w:spacing w:after="0"/>
              <w:rPr>
                <w:sz w:val="2"/>
                <w:szCs w:val="2"/>
                <w:color w:val="auto"/>
              </w:rPr>
            </w:pPr>
          </w:p>
        </w:tc>
      </w:tr>
      <w:tr>
        <w:trPr>
          <w:trHeight w:val="358"/>
        </w:trPr>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the Administrative Agent (or its designee) will be the collateral agent in respect of such DIP Financing; and</w:t>
            </w:r>
          </w:p>
        </w:tc>
      </w:tr>
      <w:tr>
        <w:trPr>
          <w:trHeight w:val="34"/>
        </w:trPr>
        <w:tc>
          <w:tcPr>
            <w:tcW w:w="220" w:type="dxa"/>
            <w:vAlign w:val="bottom"/>
            <w:tcBorders>
              <w:top w:val="single" w:sz="8" w:color="0000FF"/>
              <w:bottom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7680" w:type="dxa"/>
            <w:vAlign w:val="bottom"/>
            <w:tcBorders>
              <w:top w:val="single" w:sz="8" w:color="0000FF"/>
              <w:bottom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358"/>
        </w:trPr>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(7)</w:t>
            </w:r>
            <w:r>
              <w:rPr>
                <w:rFonts w:ascii="Times New Roman" w:cs="Times New Roman" w:eastAsia="Times New Roman" w:hAnsi="Times New Roman"/>
                <w:sz w:val="18"/>
                <w:szCs w:val="18"/>
                <w:color w:val="000000"/>
                <w:w w:val="96"/>
              </w:rPr>
              <w:t xml:space="preserve">  </w:t>
            </w: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the Revolving Lenders provide the Term Lenders with five (5) Business Days’ prior written notice of the initial proposal for such</w:t>
            </w:r>
          </w:p>
        </w:tc>
      </w:tr>
      <w:tr>
        <w:trPr>
          <w:trHeight w:val="20"/>
        </w:trPr>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r>
    </w:tbl>
    <w:p>
      <w:pPr>
        <w:spacing w:after="0" w:line="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0000FF"/>
        </w:rPr>
        <w:t>DIP Financing or use of cash-collateral and any material amendments thereto, which shall include a reasonable description of the material terms thereof (a DIP Financing and/or use of cash collateral complying with this Section 9.18(b)(ii), a “Conforming Revolving Lender DIP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-288290</wp:posOffset>
            </wp:positionV>
            <wp:extent cx="6189345"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943725"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632650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pacing w:after="0" w:line="14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u w:val="single" w:color="auto"/>
          <w:color w:val="0000FF"/>
        </w:rPr>
        <w:t>Each Term Lender agrees that it will not raise any objections to a Conforming Revolving Lender DIP Financing, but may raise objections to any other financing proposed or provided by any Revolving Lender or any other Person without the prior written consent of the Required Term Lenders. Notwithstanding the foregoing, any Term Lender may raise any objections to any use of cash collateral or DIP Financing that could be raised by any other creditor of the Borrower or any other Loan Party whose claims are not secured by any Liens on the Collateral, provided that such objections are not based on their status as secured creditors and are not inconsistent with the terms and conditions of this Section 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6858000"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50621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78053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83196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469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5469255" cy="8255"/>
                    </a:xfrm>
                    <a:prstGeom prst="rect">
                      <a:avLst/>
                    </a:prstGeom>
                    <a:noFill/>
                  </pic:spPr>
                </pic:pic>
              </a:graphicData>
            </a:graphic>
          </wp:anchor>
        </w:drawing>
      </w:r>
    </w:p>
    <w:p>
      <w:pPr>
        <w:spacing w:after="0" w:line="16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Credit Bidding. The Revolving Lenders and the Term Lenders hereby acknowledge and agree that the Obligations (or any portion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thereof) may not be credit bid by any Revolving Lender, any Term Lender or the Collateral Agent unless (i) (1) the Required Revolving Lenders have consented to such credit bid or (2) the Revolving Obligations are repaid in full in cash in connection with the closing of such credit bid and (ii) the Required Term Lenders have consented to such credit bid. Without limiting the foregoing, the Required Term Lenders may directly (or direct the Collateral Agent on their behalf to) make a credit bid on behalf of all Term Lenders and offset against the purchase price for any Collateral the amount of any Obligations owed to the Term Lenders without the consent of the Revolving Lenders if the Revolving Obligations are repaid in full in connection with the closing of such credit 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-819785</wp:posOffset>
            </wp:positionV>
            <wp:extent cx="6197600"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840855"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69480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61797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883400"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960870"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585595"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16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Avoidance Issues; Reinstatement. The Revolving Lenders and the Term Lenders hereby acknowledge and agree that, if a 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Lender or a Term Lender receives payment or property on account of any Obligation, and the payment is subsequently invalidated, avoided, declared to be fraudulent or preferential, set aside, or otherwise required to be transferred to a trustee, receiver, or a Loan Party or the estate of a Loan Party (a “Recovery”), then, to the extent of the Recovery, the Obligations intended to have been satisfied by the payment will be reinstated as Revolving Obligations or Obligations owed to the Term Lenders, as applicable, on the date of the Recovery, and no payment in full of the Revolving Obligations or payment in full of the Obligations owed to the Term Lenders, as applicable, will be deemed to have occurred for all or any purpose hereunder. If this Agreement is terminated prior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-819785</wp:posOffset>
            </wp:positionV>
            <wp:extent cx="630047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92658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694805"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57479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7801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78942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57734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80"/>
          </w:cols>
          <w:pgMar w:left="440" w:top="257" w:right="479" w:bottom="1440" w:gutter="0" w:footer="0" w:header="0"/>
        </w:sectPr>
      </w:pPr>
    </w:p>
    <w:bookmarkStart w:id="177" w:name="page178"/>
    <w:bookmarkEnd w:id="177"/>
    <w:p>
      <w:pPr>
        <w:ind w:right="540"/>
        <w:spacing w:after="0" w:line="28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Recovery, this Section 9.18 will be reinstated in full force and effect, and such prior termination will not diminish, release, discharge, impair, or otherwise affect the obligations of the parties hereto from the date of reinstatement.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557645"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806190"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4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Rights of Loan Parties. Notwithstanding anything in this Section 9.18 to the contrary, each Lender and Agent hereby acknowledges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agrees that this Section 9.18 is solely for the benefit of the Lenders and Agents party hereto, and that this Section 9.18 shall not be binding on any Loan Party and shall not otherwise restrict, modify, amend, impair or constrain in any way the rights, obligations, claims, defenses, or actions of any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-414020</wp:posOffset>
            </wp:positionV>
            <wp:extent cx="627507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85800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78053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522605"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u w:val="single" w:color="auto"/>
          <w:color w:val="0000FF"/>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27305</wp:posOffset>
            </wp:positionV>
            <wp:extent cx="2194560"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upperLetter"/>
      <w:start w:val="35"/>
    </w:lvl>
  </w:abstractNum>
  <w:abstractNum w:abstractNumId="3">
    <w:nsid w:val="12E685FB"/>
    <w:multiLevelType w:val="hybridMultilevel"/>
    <w:lvl w:ilvl="0">
      <w:lvlJc w:val="left"/>
      <w:lvlText w:val="(%1)"/>
      <w:numFmt w:val="lowerLetter"/>
      <w:start w:val="4"/>
    </w:lvl>
  </w:abstractNum>
  <w:abstractNum w:abstractNumId="4">
    <w:nsid w:val="70C6A529"/>
    <w:multiLevelType w:val="hybridMultilevel"/>
    <w:lvl w:ilvl="0">
      <w:lvlJc w:val="left"/>
      <w:lvlText w:val="(%1)"/>
      <w:numFmt w:val="lowerRoman"/>
      <w:start w:val="3"/>
    </w:lvl>
  </w:abstractNum>
  <w:abstractNum w:abstractNumId="5">
    <w:nsid w:val="520EEDD1"/>
    <w:multiLevelType w:val="hybridMultilevel"/>
    <w:lvl w:ilvl="0">
      <w:lvlJc w:val="left"/>
      <w:lvlText w:val="(%1)"/>
      <w:numFmt w:val="decimal"/>
      <w:start w:val="5"/>
    </w:lvl>
  </w:abstractNum>
  <w:abstractNum w:abstractNumId="6">
    <w:nsid w:val="374A3FE6"/>
    <w:multiLevelType w:val="hybridMultilevel"/>
    <w:lvl w:ilvl="0">
      <w:lvlJc w:val="left"/>
      <w:lvlText w:val="(%1)"/>
      <w:numFmt w:val="lowerLetter"/>
      <w:start w:val="8"/>
    </w:lvl>
  </w:abstractNum>
  <w:abstractNum w:abstractNumId="7">
    <w:nsid w:val="4F4EF005"/>
    <w:multiLevelType w:val="hybridMultilevel"/>
    <w:lvl w:ilvl="0">
      <w:lvlJc w:val="left"/>
      <w:lvlText w:val="(%1)"/>
      <w:numFmt w:val="lowerRoman"/>
      <w:start w:val="2"/>
    </w:lvl>
  </w:abstractNum>
  <w:abstractNum w:abstractNumId="8">
    <w:nsid w:val="23F9C13C"/>
    <w:multiLevelType w:val="hybridMultilevel"/>
    <w:lvl w:ilvl="0">
      <w:lvlJc w:val="left"/>
      <w:lvlText w:val="(%1)"/>
      <w:numFmt w:val="lowerRoman"/>
      <w:start w:val="1"/>
    </w:lvl>
  </w:abstractNum>
  <w:abstractNum w:abstractNumId="9">
    <w:nsid w:val="649BB77C"/>
    <w:multiLevelType w:val="hybridMultilevel"/>
    <w:lvl w:ilvl="0">
      <w:lvlJc w:val="left"/>
      <w:lvlText w:val="(%1)"/>
      <w:numFmt w:val="lowerRoman"/>
      <w:start w:val="2"/>
    </w:lvl>
  </w:abstractNum>
  <w:abstractNum w:abstractNumId="10">
    <w:nsid w:val="275AC794"/>
    <w:multiLevelType w:val="hybridMultilevel"/>
    <w:lvl w:ilvl="0">
      <w:lvlJc w:val="left"/>
      <w:lvlText w:val="(%1)"/>
      <w:numFmt w:val="lowerLetter"/>
      <w:start w:val="3"/>
    </w:lvl>
  </w:abstractNum>
  <w:abstractNum w:abstractNumId="11">
    <w:nsid w:val="39386575"/>
    <w:multiLevelType w:val="hybridMultilevel"/>
    <w:lvl w:ilvl="0">
      <w:lvlJc w:val="left"/>
      <w:lvlText w:val="(%1)"/>
      <w:numFmt w:val="lowerLetter"/>
      <w:start w:val="4"/>
    </w:lvl>
  </w:abstractNum>
  <w:abstractNum w:abstractNumId="12">
    <w:nsid w:val="1CF10FD8"/>
    <w:multiLevelType w:val="hybridMultilevel"/>
    <w:lvl w:ilvl="0">
      <w:lvlJc w:val="left"/>
      <w:lvlText w:val="(%1)"/>
      <w:numFmt w:val="lowerRoman"/>
      <w:start w:val="3"/>
    </w:lvl>
  </w:abstractNum>
  <w:abstractNum w:abstractNumId="13">
    <w:nsid w:val="180115BE"/>
    <w:multiLevelType w:val="hybridMultilevel"/>
    <w:lvl w:ilvl="0">
      <w:lvlJc w:val="left"/>
      <w:lvlText w:val="(%1)"/>
      <w:numFmt w:val="lowerRoman"/>
      <w:start w:val="1"/>
    </w:lvl>
    <w:lvl w:ilvl="1">
      <w:lvlJc w:val="left"/>
      <w:lvlText w:val="(%2)"/>
      <w:numFmt w:val="upperLetter"/>
      <w:start w:val="1"/>
    </w:lvl>
  </w:abstractNum>
  <w:abstractNum w:abstractNumId="14">
    <w:nsid w:val="235BA861"/>
    <w:multiLevelType w:val="hybridMultilevel"/>
    <w:lvl w:ilvl="0">
      <w:lvlJc w:val="left"/>
      <w:lvlText w:val="(%1)"/>
      <w:numFmt w:val="lowerLetter"/>
      <w:start w:val="2"/>
    </w:lvl>
  </w:abstractNum>
  <w:abstractNum w:abstractNumId="15">
    <w:nsid w:val="47398C89"/>
    <w:multiLevelType w:val="hybridMultilevel"/>
    <w:lvl w:ilvl="0">
      <w:lvlJc w:val="left"/>
      <w:lvlText w:val="(%1)"/>
      <w:numFmt w:val="lowerRoman"/>
      <w:start w:val="2"/>
    </w:lvl>
  </w:abstractNum>
  <w:abstractNum w:abstractNumId="16">
    <w:nsid w:val="354FE9F9"/>
    <w:multiLevelType w:val="hybridMultilevel"/>
    <w:lvl w:ilvl="0">
      <w:lvlJc w:val="left"/>
      <w:lvlText w:val="(%1)"/>
      <w:numFmt w:val="decimal"/>
      <w:start w:val="2"/>
    </w:lvl>
  </w:abstractNum>
  <w:abstractNum w:abstractNumId="17">
    <w:nsid w:val="15B5AF5C"/>
    <w:multiLevelType w:val="hybridMultilevel"/>
    <w:lvl w:ilvl="0">
      <w:lvlJc w:val="left"/>
      <w:lvlText w:val="(%1)"/>
      <w:numFmt w:val="upperLetter"/>
      <w:start w:val="2"/>
    </w:lvl>
  </w:abstractNum>
  <w:abstractNum w:abstractNumId="18">
    <w:nsid w:val="741226BB"/>
    <w:multiLevelType w:val="hybridMultilevel"/>
    <w:lvl w:ilvl="0">
      <w:lvlJc w:val="left"/>
      <w:lvlText w:val="(%1)"/>
      <w:numFmt w:val="lowerRoman"/>
      <w:start w:val="1"/>
    </w:lvl>
  </w:abstractNum>
  <w:abstractNum w:abstractNumId="19">
    <w:nsid w:val="D34B6A8"/>
    <w:multiLevelType w:val="hybridMultilevel"/>
    <w:lvl w:ilvl="0">
      <w:lvlJc w:val="left"/>
      <w:lvlText w:val="(%1)"/>
      <w:numFmt w:val="lowerRoman"/>
      <w:start w:val="5"/>
    </w:lvl>
  </w:abstractNum>
  <w:abstractNum w:abstractNumId="20">
    <w:nsid w:val="10233C99"/>
    <w:multiLevelType w:val="hybridMultilevel"/>
    <w:lvl w:ilvl="0">
      <w:lvlJc w:val="left"/>
      <w:lvlText w:val="(%1)"/>
      <w:numFmt w:val="lowerRoman"/>
      <w:start w:val="8"/>
    </w:lvl>
  </w:abstractNum>
  <w:abstractNum w:abstractNumId="21">
    <w:nsid w:val="3F6AB60F"/>
    <w:multiLevelType w:val="hybridMultilevel"/>
    <w:lvl w:ilvl="0">
      <w:lvlJc w:val="left"/>
      <w:lvlText w:val="(%1)"/>
      <w:numFmt w:val="lowerRoman"/>
      <w:start w:val="11"/>
    </w:lvl>
  </w:abstractNum>
  <w:abstractNum w:abstractNumId="22">
    <w:nsid w:val="61574095"/>
    <w:multiLevelType w:val="hybridMultilevel"/>
    <w:lvl w:ilvl="0">
      <w:lvlJc w:val="left"/>
      <w:lvlText w:val="(%1)"/>
      <w:numFmt w:val="decimal"/>
      <w:start w:val="3"/>
    </w:lvl>
  </w:abstractNum>
  <w:abstractNum w:abstractNumId="23">
    <w:nsid w:val="7E0C57B1"/>
    <w:multiLevelType w:val="hybridMultilevel"/>
    <w:lvl w:ilvl="0">
      <w:lvlJc w:val="left"/>
      <w:lvlText w:val="(%1)"/>
      <w:numFmt w:val="lowerLetter"/>
      <w:start w:val="1"/>
    </w:lvl>
  </w:abstractNum>
  <w:abstractNum w:abstractNumId="24">
    <w:nsid w:val="77AE35EB"/>
    <w:multiLevelType w:val="hybridMultilevel"/>
    <w:lvl w:ilvl="0">
      <w:lvlJc w:val="left"/>
      <w:lvlText w:val="(%1)"/>
      <w:numFmt w:val="lowerLetter"/>
      <w:start w:val="5"/>
    </w:lvl>
  </w:abstractNum>
  <w:abstractNum w:abstractNumId="25">
    <w:nsid w:val="579BE4F1"/>
    <w:multiLevelType w:val="hybridMultilevel"/>
    <w:lvl w:ilvl="0">
      <w:lvlJc w:val="left"/>
      <w:lvlText w:val="(%1)"/>
      <w:numFmt w:val="lowerLetter"/>
      <w:start w:val="14"/>
    </w:lvl>
  </w:abstractNum>
  <w:abstractNum w:abstractNumId="26">
    <w:nsid w:val="310C50B3"/>
    <w:multiLevelType w:val="hybridMultilevel"/>
    <w:lvl w:ilvl="0">
      <w:lvlJc w:val="left"/>
      <w:lvlText w:val="(%1)"/>
      <w:numFmt w:val="lowerLetter"/>
      <w:start w:val="16"/>
    </w:lvl>
  </w:abstractNum>
  <w:abstractNum w:abstractNumId="27">
    <w:nsid w:val="5FF87E05"/>
    <w:multiLevelType w:val="hybridMultilevel"/>
    <w:lvl w:ilvl="0">
      <w:lvlJc w:val="left"/>
      <w:lvlText w:val="(%1)"/>
      <w:numFmt w:val="lowerLetter"/>
      <w:start w:val="2"/>
    </w:lvl>
  </w:abstractNum>
  <w:abstractNum w:abstractNumId="28">
    <w:nsid w:val="2F305DEF"/>
    <w:multiLevelType w:val="hybridMultilevel"/>
    <w:lvl w:ilvl="0">
      <w:lvlJc w:val="left"/>
      <w:lvlText w:val="(%1)"/>
      <w:numFmt w:val="lowerRoman"/>
      <w:start w:val="1"/>
    </w:lvl>
  </w:abstractNum>
  <w:abstractNum w:abstractNumId="29">
    <w:nsid w:val="25A70BF7"/>
    <w:multiLevelType w:val="hybridMultilevel"/>
    <w:lvl w:ilvl="0">
      <w:lvlJc w:val="left"/>
      <w:lvlText w:val="(%1)"/>
      <w:numFmt w:val="lowerRoman"/>
      <w:start w:val="3"/>
    </w:lvl>
  </w:abstractNum>
  <w:abstractNum w:abstractNumId="30">
    <w:nsid w:val="1DBABF00"/>
    <w:multiLevelType w:val="hybridMultilevel"/>
    <w:lvl w:ilvl="0">
      <w:lvlJc w:val="left"/>
      <w:lvlText w:val="(%1)"/>
      <w:numFmt w:val="lowerLetter"/>
      <w:start w:val="5"/>
    </w:lvl>
  </w:abstractNum>
  <w:abstractNum w:abstractNumId="31">
    <w:nsid w:val="4AD084E9"/>
    <w:multiLevelType w:val="hybridMultilevel"/>
    <w:lvl w:ilvl="0">
      <w:lvlJc w:val="left"/>
      <w:lvlText w:val="(%1)"/>
      <w:numFmt w:val="lowerLetter"/>
      <w:start w:val="4"/>
    </w:lvl>
  </w:abstractNum>
  <w:abstractNum w:abstractNumId="32">
    <w:nsid w:val="1F48EAA1"/>
    <w:multiLevelType w:val="hybridMultilevel"/>
    <w:lvl w:ilvl="0">
      <w:lvlJc w:val="left"/>
      <w:lvlText w:val="%1."/>
      <w:numFmt w:val="decimal"/>
      <w:start w:val="21"/>
    </w:lvl>
  </w:abstractNum>
  <w:abstractNum w:abstractNumId="33">
    <w:nsid w:val="1381823A"/>
    <w:multiLevelType w:val="hybridMultilevel"/>
    <w:lvl w:ilvl="0">
      <w:lvlJc w:val="left"/>
      <w:lvlText w:val="(%1)"/>
      <w:numFmt w:val="lowerRoman"/>
      <w:start w:val="10"/>
    </w:lvl>
  </w:abstractNum>
  <w:abstractNum w:abstractNumId="34">
    <w:nsid w:val="5DB70AE5"/>
    <w:multiLevelType w:val="hybridMultilevel"/>
    <w:lvl w:ilvl="0">
      <w:lvlJc w:val="left"/>
      <w:lvlText w:val="(%1)"/>
      <w:numFmt w:val="lowerRoman"/>
      <w:start w:val="3"/>
    </w:lvl>
  </w:abstractNum>
  <w:abstractNum w:abstractNumId="35">
    <w:nsid w:val="100F8FCA"/>
    <w:multiLevelType w:val="hybridMultilevel"/>
    <w:lvl w:ilvl="0">
      <w:lvlJc w:val="left"/>
      <w:lvlText w:val="(%1)"/>
      <w:numFmt w:val="lowerLetter"/>
      <w:start w:val="1"/>
    </w:lvl>
  </w:abstractNum>
  <w:abstractNum w:abstractNumId="36">
    <w:nsid w:val="6590700B"/>
    <w:multiLevelType w:val="hybridMultilevel"/>
    <w:lvl w:ilvl="0">
      <w:lvlJc w:val="left"/>
      <w:lvlText w:val="(%1)"/>
      <w:numFmt w:val="lowerLetter"/>
      <w:start w:val="2"/>
    </w:lvl>
  </w:abstractNum>
  <w:abstractNum w:abstractNumId="37">
    <w:nsid w:val="15014ACB"/>
    <w:multiLevelType w:val="hybridMultilevel"/>
    <w:lvl w:ilvl="0">
      <w:lvlJc w:val="left"/>
      <w:lvlText w:val="(%1)"/>
      <w:numFmt w:val="lowerLetter"/>
      <w:start w:val="1"/>
    </w:lvl>
  </w:abstractNum>
  <w:abstractNum w:abstractNumId="38">
    <w:nsid w:val="5F5E7FD0"/>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9">
    <w:nsid w:val="98A3148"/>
    <w:multiLevelType w:val="hybridMultilevel"/>
    <w:lvl w:ilvl="0">
      <w:lvlJc w:val="left"/>
      <w:lvlText w:val="(%1)"/>
      <w:numFmt w:val="upperLetter"/>
      <w:start w:val="2"/>
    </w:lvl>
  </w:abstractNum>
  <w:abstractNum w:abstractNumId="40">
    <w:nsid w:val="799D0247"/>
    <w:multiLevelType w:val="hybridMultilevel"/>
    <w:lvl w:ilvl="0">
      <w:lvlJc w:val="left"/>
      <w:lvlText w:val="(%1)"/>
      <w:numFmt w:val="lowerRoman"/>
      <w:start w:val="3"/>
    </w:lvl>
  </w:abstractNum>
  <w:abstractNum w:abstractNumId="41">
    <w:nsid w:val="6B94764"/>
    <w:multiLevelType w:val="hybridMultilevel"/>
    <w:lvl w:ilvl="0">
      <w:lvlJc w:val="left"/>
      <w:lvlText w:val="%1"/>
      <w:numFmt w:val="lowerLetter"/>
      <w:start w:val="1"/>
    </w:lvl>
    <w:lvl w:ilvl="1">
      <w:lvlJc w:val="left"/>
      <w:lvlText w:val="(%2)"/>
      <w:numFmt w:val="lowerLetter"/>
      <w:start w:val="9"/>
    </w:lvl>
  </w:abstractNum>
  <w:abstractNum w:abstractNumId="42">
    <w:nsid w:val="42C296BD"/>
    <w:multiLevelType w:val="hybridMultilevel"/>
    <w:lvl w:ilvl="0">
      <w:lvlJc w:val="left"/>
      <w:lvlText w:val="(%1)"/>
      <w:numFmt w:val="lowerLetter"/>
      <w:start w:val="23"/>
    </w:lvl>
    <w:lvl w:ilvl="1">
      <w:lvlJc w:val="left"/>
      <w:lvlText w:val="%2"/>
      <w:numFmt w:val="lowerLetter"/>
      <w:start w:val="1"/>
    </w:lvl>
  </w:abstractNum>
  <w:abstractNum w:abstractNumId="43">
    <w:nsid w:val="168E121F"/>
    <w:multiLevelType w:val="hybridMultilevel"/>
    <w:lvl w:ilvl="0">
      <w:lvlJc w:val="left"/>
      <w:lvlText w:val="(%1)"/>
      <w:numFmt w:val="decimal"/>
      <w:start w:val="4"/>
    </w:lvl>
  </w:abstractNum>
  <w:abstractNum w:abstractNumId="44">
    <w:nsid w:val="1EBA5D23"/>
    <w:multiLevelType w:val="hybridMultilevel"/>
    <w:lvl w:ilvl="0">
      <w:lvlJc w:val="left"/>
      <w:lvlText w:val="(%1)"/>
      <w:numFmt w:val="lowerRoman"/>
      <w:start w:val="2"/>
    </w:lvl>
  </w:abstractNum>
  <w:abstractNum w:abstractNumId="45">
    <w:nsid w:val="661E3F1E"/>
    <w:multiLevelType w:val="hybridMultilevel"/>
    <w:lvl w:ilvl="0">
      <w:lvlJc w:val="left"/>
      <w:lvlText w:val="%1"/>
      <w:numFmt w:val="lowerLetter"/>
      <w:start w:val="1"/>
    </w:lvl>
    <w:lvl w:ilvl="1">
      <w:lvlJc w:val="left"/>
      <w:lvlText w:val="(%2)"/>
      <w:numFmt w:val="lowerLetter"/>
      <w:start w:val="22"/>
    </w:lvl>
  </w:abstractNum>
  <w:abstractNum w:abstractNumId="46">
    <w:nsid w:val="5DC79EA8"/>
    <w:multiLevelType w:val="hybridMultilevel"/>
    <w:lvl w:ilvl="0">
      <w:lvlJc w:val="left"/>
      <w:lvlText w:val="(%1)"/>
      <w:numFmt w:val="lowerLetter"/>
      <w:start w:val="2"/>
    </w:lvl>
    <w:lvl w:ilvl="1">
      <w:lvlJc w:val="left"/>
      <w:lvlText w:val="%2"/>
      <w:numFmt w:val="lowerLetter"/>
      <w:start w:val="1"/>
    </w:lvl>
  </w:abstractNum>
  <w:abstractNum w:abstractNumId="47">
    <w:nsid w:val="540A471C"/>
    <w:multiLevelType w:val="hybridMultilevel"/>
    <w:lvl w:ilvl="0">
      <w:lvlJc w:val="left"/>
      <w:lvlText w:val="%1"/>
      <w:numFmt w:val="decimal"/>
      <w:start w:val="1"/>
    </w:lvl>
    <w:lvl w:ilvl="1">
      <w:lvlJc w:val="left"/>
      <w:lvlText w:val="(%2)"/>
      <w:numFmt w:val="lowerRoman"/>
      <w:start w:val="2"/>
    </w:lvl>
  </w:abstractNum>
  <w:abstractNum w:abstractNumId="48">
    <w:nsid w:val="7BD3EE7B"/>
    <w:multiLevelType w:val="hybridMultilevel"/>
    <w:lvl w:ilvl="0">
      <w:lvlJc w:val="left"/>
      <w:lvlText w:val="(%1)"/>
      <w:numFmt w:val="decimal"/>
      <w:start w:val="30"/>
    </w:lvl>
    <w:lvl w:ilvl="1">
      <w:lvlJc w:val="left"/>
      <w:lvlText w:val="%2"/>
      <w:numFmt w:val="lowerRoman"/>
      <w:start w:val="1"/>
    </w:lvl>
  </w:abstractNum>
  <w:abstractNum w:abstractNumId="49">
    <w:nsid w:val="51D9C564"/>
    <w:multiLevelType w:val="hybridMultilevel"/>
    <w:lvl w:ilvl="0">
      <w:lvlJc w:val="left"/>
      <w:lvlText w:val="(%1)"/>
      <w:numFmt w:val="lowerRoman"/>
      <w:start w:val="4"/>
    </w:lvl>
  </w:abstractNum>
  <w:abstractNum w:abstractNumId="50">
    <w:nsid w:val="613EFDC5"/>
    <w:multiLevelType w:val="hybridMultilevel"/>
    <w:lvl w:ilvl="0">
      <w:lvlJc w:val="left"/>
      <w:lvlText w:val="(%1)"/>
      <w:numFmt w:val="lowerRoman"/>
      <w:start w:val="1"/>
    </w:lvl>
  </w:abstractNum>
  <w:abstractNum w:abstractNumId="51">
    <w:nsid w:val="BF72B14"/>
    <w:multiLevelType w:val="hybridMultilevel"/>
    <w:lvl w:ilvl="0">
      <w:lvlJc w:val="left"/>
      <w:lvlText w:val="(%1)"/>
      <w:numFmt w:val="lowerRoman"/>
      <w:start w:val="3"/>
    </w:lvl>
  </w:abstractNum>
  <w:abstractNum w:abstractNumId="52">
    <w:nsid w:val="11447B73"/>
    <w:multiLevelType w:val="hybridMultilevel"/>
    <w:lvl w:ilvl="0">
      <w:lvlJc w:val="left"/>
      <w:lvlText w:val="(%1)"/>
      <w:numFmt w:val="lowerRoman"/>
      <w:start w:val="2"/>
    </w:lvl>
  </w:abstractNum>
  <w:abstractNum w:abstractNumId="53">
    <w:nsid w:val="42963E5A"/>
    <w:multiLevelType w:val="hybridMultilevel"/>
    <w:lvl w:ilvl="0">
      <w:lvlJc w:val="left"/>
      <w:lvlText w:val="(%1)"/>
      <w:numFmt w:val="lowerRoman"/>
      <w:start w:val="1"/>
    </w:lvl>
  </w:abstractNum>
  <w:abstractNum w:abstractNumId="54">
    <w:nsid w:val="A0382C5"/>
    <w:multiLevelType w:val="hybridMultilevel"/>
    <w:lvl w:ilvl="0">
      <w:lvlJc w:val="left"/>
      <w:lvlText w:val="(%1)"/>
      <w:numFmt w:val="lowerLetter"/>
      <w:start w:val="3"/>
    </w:lvl>
  </w:abstractNum>
  <w:abstractNum w:abstractNumId="55">
    <w:nsid w:val="8F2B15E"/>
    <w:multiLevelType w:val="hybridMultilevel"/>
    <w:lvl w:ilvl="0">
      <w:lvlJc w:val="left"/>
      <w:lvlText w:val="(%1)"/>
      <w:numFmt w:val="lowerLetter"/>
      <w:start w:val="4"/>
    </w:lvl>
  </w:abstractNum>
  <w:abstractNum w:abstractNumId="56">
    <w:nsid w:val="1A32234B"/>
    <w:multiLevelType w:val="hybridMultilevel"/>
    <w:lvl w:ilvl="0">
      <w:lvlJc w:val="left"/>
      <w:lvlText w:val="%1"/>
      <w:numFmt w:val="lowerLetter"/>
      <w:start w:val="1"/>
    </w:lvl>
    <w:lvl w:ilvl="1">
      <w:lvlJc w:val="left"/>
      <w:lvlText w:val="(%2)"/>
      <w:numFmt w:val="lowerLetter"/>
      <w:start w:val="12"/>
    </w:lvl>
  </w:abstractNum>
  <w:abstractNum w:abstractNumId="57">
    <w:nsid w:val="3B0FD379"/>
    <w:multiLevelType w:val="hybridMultilevel"/>
    <w:lvl w:ilvl="0">
      <w:lvlJc w:val="left"/>
      <w:lvlText w:val="(%1)"/>
      <w:numFmt w:val="lowerLetter"/>
      <w:start w:val="1"/>
    </w:lvl>
    <w:lvl w:ilvl="1">
      <w:lvlJc w:val="left"/>
      <w:lvlText w:val="%2"/>
      <w:numFmt w:val="lowerLetter"/>
      <w:start w:val="1"/>
    </w:lvl>
  </w:abstractNum>
  <w:abstractNum w:abstractNumId="58">
    <w:nsid w:val="68EB2F63"/>
    <w:multiLevelType w:val="hybridMultilevel"/>
    <w:lvl w:ilvl="0">
      <w:lvlJc w:val="left"/>
      <w:lvlText w:val="(%1)"/>
      <w:numFmt w:val="lowerRoman"/>
      <w:start w:val="2"/>
    </w:lvl>
  </w:abstractNum>
  <w:abstractNum w:abstractNumId="59">
    <w:nsid w:val="4962813B"/>
    <w:multiLevelType w:val="hybridMultilevel"/>
    <w:lvl w:ilvl="0">
      <w:lvlJc w:val="left"/>
      <w:lvlText w:val="%1"/>
      <w:numFmt w:val="lowerRoman"/>
      <w:start w:val="1"/>
    </w:lvl>
    <w:lvl w:ilvl="1">
      <w:lvlJc w:val="left"/>
      <w:lvlText w:val="(%2)"/>
      <w:numFmt w:val="lowerRoman"/>
      <w:start w:val="3"/>
    </w:lvl>
  </w:abstractNum>
  <w:abstractNum w:abstractNumId="60">
    <w:nsid w:val="60B6DF70"/>
    <w:multiLevelType w:val="hybridMultilevel"/>
    <w:lvl w:ilvl="0">
      <w:lvlJc w:val="left"/>
      <w:lvlText w:val="(%1)"/>
      <w:numFmt w:val="lowerRoman"/>
      <w:start w:val="10"/>
    </w:lvl>
    <w:lvl w:ilvl="1">
      <w:lvlJc w:val="left"/>
      <w:lvlText w:val="%2"/>
      <w:numFmt w:val="lowerRoman"/>
      <w:start w:val="1"/>
    </w:lvl>
  </w:abstractNum>
  <w:abstractNum w:abstractNumId="61">
    <w:nsid w:val="6A5EE64"/>
    <w:multiLevelType w:val="hybridMultilevel"/>
    <w:lvl w:ilvl="0">
      <w:lvlJc w:val="left"/>
      <w:lvlText w:val="(%1)"/>
      <w:numFmt w:val="upperLetter"/>
      <w:start w:val="24"/>
    </w:lvl>
  </w:abstractNum>
  <w:abstractNum w:abstractNumId="62">
    <w:nsid w:val="14330624"/>
    <w:multiLevelType w:val="hybridMultilevel"/>
    <w:lvl w:ilvl="0">
      <w:lvlJc w:val="left"/>
      <w:lvlText w:val="(%1)"/>
      <w:numFmt w:val="upperLetter"/>
      <w:start w:val="2"/>
    </w:lvl>
    <w:lvl w:ilvl="1">
      <w:lvlJc w:val="left"/>
      <w:lvlText w:val="(%2)"/>
      <w:numFmt w:val="lowerRoman"/>
      <w:start w:val="2"/>
    </w:lvl>
  </w:abstractNum>
  <w:abstractNum w:abstractNumId="63">
    <w:nsid w:val="7FFFCA11"/>
    <w:multiLevelType w:val="hybridMultilevel"/>
    <w:lvl w:ilvl="0">
      <w:lvlJc w:val="left"/>
      <w:lvlText w:val="(%1)"/>
      <w:numFmt w:val="lowerRoman"/>
      <w:start w:val="1"/>
    </w:lvl>
  </w:abstractNum>
  <w:abstractNum w:abstractNumId="64">
    <w:nsid w:val="1A27709E"/>
    <w:multiLevelType w:val="hybridMultilevel"/>
    <w:lvl w:ilvl="0">
      <w:lvlJc w:val="left"/>
      <w:lvlText w:val="(%1)"/>
      <w:numFmt w:val="lowerRoman"/>
      <w:start w:val="10"/>
    </w:lvl>
  </w:abstractNum>
  <w:abstractNum w:abstractNumId="65">
    <w:nsid w:val="71EA1109"/>
    <w:multiLevelType w:val="hybridMultilevel"/>
    <w:lvl w:ilvl="0">
      <w:lvlJc w:val="left"/>
      <w:lvlText w:val="(%1)"/>
      <w:numFmt w:val="lowerLetter"/>
      <w:start w:val="24"/>
    </w:lvl>
  </w:abstractNum>
  <w:abstractNum w:abstractNumId="66">
    <w:nsid w:val="100F59DC"/>
    <w:multiLevelType w:val="hybridMultilevel"/>
    <w:lvl w:ilvl="0">
      <w:lvlJc w:val="left"/>
      <w:lvlText w:val="(%1)"/>
      <w:numFmt w:val="upperLetter"/>
      <w:start w:val="2"/>
    </w:lvl>
  </w:abstractNum>
  <w:abstractNum w:abstractNumId="67">
    <w:nsid w:val="7FB7E0AA"/>
    <w:multiLevelType w:val="hybridMultilevel"/>
    <w:lvl w:ilvl="0">
      <w:lvlJc w:val="left"/>
      <w:lvlText w:val="(%1)"/>
      <w:numFmt w:val="lowerRoman"/>
      <w:start w:val="2"/>
    </w:lvl>
  </w:abstractNum>
  <w:abstractNum w:abstractNumId="68">
    <w:nsid w:val="6EB5BD4"/>
    <w:multiLevelType w:val="hybridMultilevel"/>
    <w:lvl w:ilvl="0">
      <w:lvlJc w:val="left"/>
      <w:lvlText w:val="(%1)"/>
      <w:numFmt w:val="lowerRoman"/>
      <w:start w:val="1"/>
    </w:lvl>
  </w:abstractNum>
  <w:abstractNum w:abstractNumId="69">
    <w:nsid w:val="6F6DD9AC"/>
    <w:multiLevelType w:val="hybridMultilevel"/>
    <w:lvl w:ilvl="0">
      <w:lvlJc w:val="left"/>
      <w:lvlText w:val="(%1)"/>
      <w:numFmt w:val="lowerRoman"/>
      <w:start w:val="6"/>
    </w:lvl>
  </w:abstractNum>
  <w:abstractNum w:abstractNumId="70">
    <w:nsid w:val="94211F2"/>
    <w:multiLevelType w:val="hybridMultilevel"/>
    <w:lvl w:ilvl="0">
      <w:lvlJc w:val="left"/>
      <w:lvlText w:val="(%1)"/>
      <w:numFmt w:val="lowerRoman"/>
      <w:start w:val="2"/>
    </w:lvl>
  </w:abstractNum>
  <w:abstractNum w:abstractNumId="71">
    <w:nsid w:val="885E1B"/>
    <w:multiLevelType w:val="hybridMultilevel"/>
    <w:lvl w:ilvl="0">
      <w:lvlJc w:val="left"/>
      <w:lvlText w:val="(%1)"/>
      <w:numFmt w:val="lowerRoman"/>
      <w:start w:val="1"/>
    </w:lvl>
  </w:abstractNum>
  <w:abstractNum w:abstractNumId="72">
    <w:nsid w:val="76272110"/>
    <w:multiLevelType w:val="hybridMultilevel"/>
    <w:lvl w:ilvl="0">
      <w:lvlJc w:val="left"/>
      <w:lvlText w:val="(%1)"/>
      <w:numFmt w:val="upperLetter"/>
      <w:start w:val="2"/>
    </w:lvl>
  </w:abstractNum>
  <w:abstractNum w:abstractNumId="73">
    <w:nsid w:val="4C04A8AF"/>
    <w:multiLevelType w:val="hybridMultilevel"/>
    <w:lvl w:ilvl="0">
      <w:lvlJc w:val="left"/>
      <w:lvlText w:val="(%1)"/>
      <w:numFmt w:val="lowerRoman"/>
      <w:start w:val="3"/>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Roman"/>
      <w:start w:val="1"/>
    </w:lvl>
  </w:abstractNum>
  <w:abstractNum w:abstractNumId="76">
    <w:nsid w:val="3222E7CD"/>
    <w:multiLevelType w:val="hybridMultilevel"/>
    <w:lvl w:ilvl="0">
      <w:lvlJc w:val="left"/>
      <w:lvlText w:val="(%1)"/>
      <w:numFmt w:val="lowerRoman"/>
      <w:start w:val="2"/>
    </w:lvl>
  </w:abstractNum>
  <w:abstractNum w:abstractNumId="77">
    <w:nsid w:val="74DE0EE3"/>
    <w:multiLevelType w:val="hybridMultilevel"/>
    <w:lvl w:ilvl="0">
      <w:lvlJc w:val="left"/>
      <w:lvlText w:val="(%1)"/>
      <w:numFmt w:val="upperLetter"/>
      <w:start w:val="2"/>
    </w:lvl>
  </w:abstractNum>
  <w:abstractNum w:abstractNumId="78">
    <w:nsid w:val="68EBC550"/>
    <w:multiLevelType w:val="hybridMultilevel"/>
    <w:lvl w:ilvl="0">
      <w:lvlJc w:val="left"/>
      <w:lvlText w:val="(%1)"/>
      <w:numFmt w:val="upperLetter"/>
      <w:start w:val="3"/>
    </w:lvl>
  </w:abstractNum>
  <w:abstractNum w:abstractNumId="79">
    <w:nsid w:val="2DF6D648"/>
    <w:multiLevelType w:val="hybridMultilevel"/>
    <w:lvl w:ilvl="0">
      <w:lvlJc w:val="left"/>
      <w:lvlText w:val="(%1)"/>
      <w:numFmt w:val="lowerRoman"/>
      <w:start w:val="7"/>
    </w:lvl>
  </w:abstractNum>
  <w:abstractNum w:abstractNumId="80">
    <w:nsid w:val="46B7D447"/>
    <w:multiLevelType w:val="hybridMultilevel"/>
    <w:lvl w:ilvl="0">
      <w:lvlJc w:val="left"/>
      <w:lvlText w:val="(%1)"/>
      <w:numFmt w:val="lowerRoman"/>
      <w:start w:val="1"/>
    </w:lvl>
  </w:abstractNum>
  <w:abstractNum w:abstractNumId="81">
    <w:nsid w:val="4A2AC315"/>
    <w:multiLevelType w:val="hybridMultilevel"/>
    <w:lvl w:ilvl="0">
      <w:lvlJc w:val="left"/>
      <w:lvlText w:val="(%1)"/>
      <w:numFmt w:val="lowerRoman"/>
      <w:start w:val="2"/>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4"/>
    </w:lvl>
  </w:abstractNum>
  <w:abstractNum w:abstractNumId="84">
    <w:nsid w:val="CC1016F"/>
    <w:multiLevelType w:val="hybridMultilevel"/>
    <w:lvl w:ilvl="0">
      <w:lvlJc w:val="left"/>
      <w:lvlText w:val="(%1)"/>
      <w:numFmt w:val="decimal"/>
      <w:start w:val="10"/>
    </w:lvl>
  </w:abstractNum>
  <w:abstractNum w:abstractNumId="85">
    <w:nsid w:val="43F18422"/>
    <w:multiLevelType w:val="hybridMultilevel"/>
    <w:lvl w:ilvl="0">
      <w:lvlJc w:val="left"/>
      <w:lvlText w:val="(%1)"/>
      <w:numFmt w:val="upperLetter"/>
      <w:start w:val="61"/>
    </w:lvl>
  </w:abstractNum>
  <w:abstractNum w:abstractNumId="86">
    <w:nsid w:val="60EF0119"/>
    <w:multiLevelType w:val="hybridMultilevel"/>
    <w:lvl w:ilvl="0">
      <w:lvlJc w:val="left"/>
      <w:lvlText w:val="(%1)"/>
      <w:numFmt w:val="upperLetter"/>
      <w:start w:val="22"/>
    </w:lvl>
  </w:abstractNum>
  <w:abstractNum w:abstractNumId="87">
    <w:nsid w:val="26F324BA"/>
    <w:multiLevelType w:val="hybridMultilevel"/>
    <w:lvl w:ilvl="0">
      <w:lvlJc w:val="left"/>
      <w:lvlText w:val="(%1)"/>
      <w:numFmt w:val="lowerRoman"/>
      <w:start w:val="3"/>
    </w:lvl>
  </w:abstractNum>
  <w:abstractNum w:abstractNumId="88">
    <w:nsid w:val="7F01579B"/>
    <w:multiLevelType w:val="hybridMultilevel"/>
    <w:lvl w:ilvl="0">
      <w:lvlJc w:val="left"/>
      <w:lvlText w:val="(%1)"/>
      <w:numFmt w:val="lowerRoman"/>
      <w:start w:val="9"/>
    </w:lvl>
  </w:abstractNum>
  <w:abstractNum w:abstractNumId="89">
    <w:nsid w:val="49DA307D"/>
    <w:multiLevelType w:val="hybridMultilevel"/>
    <w:lvl w:ilvl="0">
      <w:lvlJc w:val="left"/>
      <w:lvlText w:val="%1"/>
      <w:numFmt w:val="lowerRoman"/>
      <w:start w:val="1"/>
    </w:lvl>
    <w:lvl w:ilvl="1">
      <w:lvlJc w:val="left"/>
      <w:lvlText w:val="(%2)"/>
      <w:numFmt w:val="lowerRoman"/>
      <w:start w:val="1"/>
    </w:lvl>
  </w:abstractNum>
  <w:abstractNum w:abstractNumId="90">
    <w:nsid w:val="7055A5F5"/>
    <w:multiLevelType w:val="hybridMultilevel"/>
    <w:lvl w:ilvl="0">
      <w:lvlJc w:val="left"/>
      <w:lvlText w:val="(%1)"/>
      <w:numFmt w:val="lowerRoman"/>
      <w:start w:val="10"/>
    </w:lvl>
    <w:lvl w:ilvl="1">
      <w:lvlJc w:val="left"/>
      <w:lvlText w:val="%2"/>
      <w:numFmt w:val="lowerRoman"/>
      <w:start w:val="1"/>
    </w:lvl>
  </w:abstractNum>
  <w:abstractNum w:abstractNumId="91">
    <w:nsid w:val="5FB8370B"/>
    <w:multiLevelType w:val="hybridMultilevel"/>
    <w:lvl w:ilvl="0">
      <w:lvlJc w:val="left"/>
      <w:lvlText w:val="(%1)"/>
      <w:numFmt w:val="upperLetter"/>
      <w:start w:val="1"/>
    </w:lvl>
  </w:abstractNum>
  <w:abstractNum w:abstractNumId="92">
    <w:nsid w:val="50801EE1"/>
    <w:multiLevelType w:val="hybridMultilevel"/>
    <w:lvl w:ilvl="0">
      <w:lvlJc w:val="left"/>
      <w:lvlText w:val="(%1)"/>
      <w:numFmt w:val="lowerRoman"/>
      <w:start w:val="3"/>
    </w:lvl>
  </w:abstractNum>
  <w:abstractNum w:abstractNumId="93">
    <w:nsid w:val="488AC1A"/>
    <w:multiLevelType w:val="hybridMultilevel"/>
    <w:lvl w:ilvl="0">
      <w:lvlJc w:val="left"/>
      <w:lvlText w:val="(%1)"/>
      <w:numFmt w:val="lowerRoman"/>
      <w:start w:val="1"/>
    </w:lvl>
  </w:abstractNum>
  <w:abstractNum w:abstractNumId="94">
    <w:nsid w:val="5FB8011C"/>
    <w:multiLevelType w:val="hybridMultilevel"/>
    <w:lvl w:ilvl="0">
      <w:lvlJc w:val="left"/>
      <w:lvlText w:val="(%1)"/>
      <w:numFmt w:val="lowerRoman"/>
      <w:start w:val="1"/>
    </w:lvl>
  </w:abstractNum>
  <w:abstractNum w:abstractNumId="95">
    <w:nsid w:val="6AA78F7F"/>
    <w:multiLevelType w:val="hybridMultilevel"/>
    <w:lvl w:ilvl="0">
      <w:lvlJc w:val="left"/>
      <w:lvlText w:val="(%1)"/>
      <w:numFmt w:val="lowerLetter"/>
      <w:start w:val="10"/>
    </w:lvl>
  </w:abstractNum>
  <w:abstractNum w:abstractNumId="96">
    <w:nsid w:val="7672BD23"/>
    <w:multiLevelType w:val="hybridMultilevel"/>
    <w:lvl w:ilvl="0">
      <w:lvlJc w:val="left"/>
      <w:lvlText w:val="(%1)"/>
      <w:numFmt w:val="upperLetter"/>
      <w:start w:val="1"/>
    </w:lvl>
  </w:abstractNum>
  <w:abstractNum w:abstractNumId="97">
    <w:nsid w:val="6FC75AF8"/>
    <w:multiLevelType w:val="hybridMultilevel"/>
    <w:lvl w:ilvl="0">
      <w:lvlJc w:val="left"/>
      <w:lvlText w:val="(%1)"/>
      <w:numFmt w:val="lowerRoman"/>
      <w:start w:val="10"/>
    </w:lvl>
  </w:abstractNum>
  <w:abstractNum w:abstractNumId="98">
    <w:nsid w:val="6A5F7029"/>
    <w:multiLevelType w:val="hybridMultilevel"/>
    <w:lvl w:ilvl="0">
      <w:lvlJc w:val="left"/>
      <w:lvlText w:val="(%1)"/>
      <w:numFmt w:val="lowerRoman"/>
      <w:start w:val="1"/>
    </w:lvl>
  </w:abstractNum>
  <w:abstractNum w:abstractNumId="99">
    <w:nsid w:val="7D5E18F8"/>
    <w:multiLevelType w:val="hybridMultilevel"/>
    <w:lvl w:ilvl="0">
      <w:lvlJc w:val="left"/>
      <w:lvlText w:val="(%1)"/>
      <w:numFmt w:val="lowerRoman"/>
      <w:start w:val="1"/>
    </w:lvl>
  </w:abstractNum>
  <w:abstractNum w:abstractNumId="100">
    <w:nsid w:val="5F3534A4"/>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2025-02-03T15:49:27Z</dcterms:created>
  <dcterms:modified xsi:type="dcterms:W3CDTF">2025-02-03T15:49:27Z</dcterms:modified>
</cp:coreProperties>
</file>