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4"/>
          <w:szCs w:val="24"/>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4"/>
          <w:szCs w:val="24"/>
          <w:color w:val="auto"/>
        </w:rPr>
      </w:pPr>
    </w:p>
    <w:p>
      <w:pPr>
        <w:jc w:val="center"/>
        <w:ind w:right="-203"/>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March 5, 2025</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Uwem Bassey, Matthew Derby</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AI, Inc.</w:t>
      </w:r>
    </w:p>
    <w:p>
      <w:pPr>
        <w:spacing w:after="0" w:line="31"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Registration Statement on Form S-1 (File No. 333-285186)</w:t>
      </w:r>
    </w:p>
    <w:p>
      <w:pPr>
        <w:spacing w:after="0" w:line="9"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 Date</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Tempus AI,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requests that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take appropriate action to cause the above-referenced Registration Statement on Form S-1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to become effective as of 4:00 p.m. Eastern time, on March 7, 2025, or as soon thereafter as is practicable, or at such other time as its legal counsel, Cooley LLP, may request by telephone to the staff of the Commission.</w:t>
      </w:r>
    </w:p>
    <w:p>
      <w:pPr>
        <w:spacing w:after="0" w:line="180"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Once the Registration Statement has been declared effective, please orally confirm that event with Christina Roupas of Cooley LLP at (312) 881-6670 or, in her absence, Courtney Tygesson of Cooley LLP at (312) 881-6680.</w:t>
      </w:r>
    </w:p>
    <w:p>
      <w:pPr>
        <w:spacing w:after="0" w:line="18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 James Rogers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By: James Rogers</w:t>
      </w:r>
    </w:p>
    <w:p>
      <w:pPr>
        <w:spacing w:after="0" w:line="2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4"/>
          <w:szCs w:val="24"/>
          <w:color w:val="auto"/>
        </w:rPr>
      </w:pPr>
    </w:p>
    <w:p>
      <w:pPr>
        <w:ind w:left="4" w:right="8400" w:hanging="4"/>
        <w:spacing w:after="0" w:line="277" w:lineRule="auto"/>
        <w:tabs>
          <w:tab w:leader="none" w:pos="25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Erik Phelps, Tempus AI, Inc. Andy Polovin, Tempus AI, Inc. Ryan Bartolucci, Tempus AI, Inc. Christina Roupas, Cooley LLP Courtney Tygesson, Cooley LLP</w:t>
      </w:r>
    </w:p>
    <w:sectPr>
      <w:pgSz w:w="11900" w:h="16838" w:orient="portrait"/>
      <w:cols w:equalWidth="0" w:num="1">
        <w:col w:w="10824"/>
      </w:cols>
      <w:pgMar w:left="436" w:top="229"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2025-04-04T23:10:40Z</dcterms:created>
  <dcterms:modified xsi:type="dcterms:W3CDTF">2025-04-04T23:10:40Z</dcterms:modified>
</cp:coreProperties>
</file>