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728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72833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Fukushima Ryan</w:t>
              </w:r>
            </w:hyperlink>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Tempus AI,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TEM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2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660" w:type="dxa"/>
            <w:vAlign w:val="bottom"/>
            <w:tcBorders>
              <w:top w:val="single" w:sz="8" w:color="0000EE"/>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660" w:type="dxa"/>
            <w:vAlign w:val="bottom"/>
            <w:tcBorders>
              <w:top w:val="single" w:sz="8" w:color="EEEEEE"/>
            </w:tcBorders>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158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TEMPUS AI, INC.</w:t>
            </w:r>
          </w:p>
        </w:tc>
        <w:tc>
          <w:tcPr>
            <w:tcW w:w="1580" w:type="dxa"/>
            <w:vAlign w:val="bottom"/>
          </w:tcPr>
          <w:p>
            <w:pPr>
              <w:spacing w:after="0"/>
              <w:rPr>
                <w:sz w:val="19"/>
                <w:szCs w:val="19"/>
                <w:color w:val="auto"/>
              </w:rPr>
            </w:pPr>
          </w:p>
        </w:tc>
        <w:tc>
          <w:tcPr>
            <w:tcW w:w="15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12/16/2024</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WEST CHICAGO AVENUE, SUITE 510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458"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20" w:type="dxa"/>
            <w:vAlign w:val="bottom"/>
          </w:tcPr>
          <w:p>
            <w:pPr>
              <w:spacing w:after="0"/>
              <w:rPr>
                <w:sz w:val="11"/>
                <w:szCs w:val="11"/>
                <w:color w:val="auto"/>
              </w:rPr>
            </w:pP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84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gridSpan w:val="4"/>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12/16/2024</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3,500</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40.23</w:t>
            </w:r>
            <w:r>
              <w:rPr>
                <w:rFonts w:ascii="Times New Roman" w:cs="Times New Roman" w:eastAsia="Times New Roman" w:hAnsi="Times New Roman"/>
                <w:sz w:val="22"/>
                <w:szCs w:val="22"/>
                <w:color w:val="008000"/>
                <w:w w:val="95"/>
                <w:vertAlign w:val="superscript"/>
              </w:rPr>
              <w:t>(2)</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1,003,707</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Ryan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Fukushima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131,893</w:t>
            </w:r>
          </w:p>
        </w:tc>
        <w:tc>
          <w:tcPr>
            <w:tcW w:w="320" w:type="dxa"/>
            <w:vAlign w:val="bottom"/>
          </w:tcPr>
          <w:p>
            <w:pPr>
              <w:spacing w:after="0"/>
              <w:rPr>
                <w:sz w:val="18"/>
                <w:szCs w:val="18"/>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150,000</w:t>
            </w:r>
          </w:p>
        </w:tc>
        <w:tc>
          <w:tcPr>
            <w:tcW w:w="320" w:type="dxa"/>
            <w:vAlign w:val="bottom"/>
          </w:tcPr>
          <w:p>
            <w:pPr>
              <w:spacing w:after="0"/>
              <w:rPr>
                <w:sz w:val="23"/>
                <w:szCs w:val="23"/>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Spouse</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380" w:type="dxa"/>
            <w:vAlign w:val="bottom"/>
            <w:tcBorders>
              <w:bottom w:val="single" w:sz="8" w:color="2C2C2C"/>
            </w:tcBorders>
            <w:gridSpan w:val="3"/>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4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required to be sold to cover the statutory tax withholding obligations in connection with the vesting of the restricted stock units. This sale is mandated by the Issuer's election under its equity incentive plans to require the satisfaction of minimum statutory tax withholding obligations to be funded by a "sell to cover" transaction and does not represent a discretionary sale by the Reporting Person.</w:t>
      </w:r>
    </w:p>
    <w:p>
      <w:pPr>
        <w:spacing w:after="0" w:line="20" w:lineRule="exact"/>
        <w:rPr>
          <w:rFonts w:ascii="Times New Roman" w:cs="Times New Roman" w:eastAsia="Times New Roman" w:hAnsi="Times New Roman"/>
          <w:sz w:val="13"/>
          <w:szCs w:val="13"/>
          <w:color w:val="008000"/>
        </w:rPr>
      </w:pPr>
    </w:p>
    <w:p>
      <w:pPr>
        <w:ind w:left="40" w:right="220" w:firstLine="7"/>
        <w:spacing w:after="0" w:line="249"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$40.00 to $40.56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Andrew Polovin, Attorney- </w:t>
      </w:r>
      <w:r>
        <w:rPr>
          <w:rFonts w:ascii="Times New Roman" w:cs="Times New Roman" w:eastAsia="Times New Roman" w:hAnsi="Times New Roman"/>
          <w:sz w:val="33"/>
          <w:szCs w:val="33"/>
          <w:color w:val="0000FF"/>
          <w:vertAlign w:val="subscript"/>
        </w:rPr>
        <w:t>12/18/2024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24250" TargetMode="External"/><Relationship Id="rId14"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2024-12-18T19:22:30Z</dcterms:created>
  <dcterms:modified xsi:type="dcterms:W3CDTF">2024-12-18T19:22:30Z</dcterms:modified>
</cp:coreProperties>
</file>