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19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02/12/2025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32" w:lineRule="exact"/>
        <w:rPr>
          <w:sz w:val="20"/>
          <w:szCs w:val="20"/>
          <w:color w:val="auto"/>
        </w:rPr>
      </w:pPr>
    </w:p>
    <w:p>
      <w:pPr>
        <w:sectPr>
          <w:pgSz w:w="11900" w:h="16838" w:orient="portrait"/>
          <w:cols w:equalWidth="0" w:num="2">
            <w:col w:w="7660" w:space="75"/>
            <w:col w:w="3225"/>
          </w:cols>
          <w:pgMar w:left="460" w:top="219" w:right="479" w:bottom="197"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040"/>
          </w:cols>
          <w:pgMar w:left="460" w:top="219" w:right="479" w:bottom="197"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jc w:val="center"/>
              <w:ind w:left="3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6"/>
        </w:trPr>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0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86"/>
        </w:trPr>
        <w:tc>
          <w:tcPr>
            <w:tcW w:w="2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20" w:type="dxa"/>
            <w:vAlign w:val="bottom"/>
            <w:tcBorders>
              <w:top w:val="single" w:sz="8" w:color="2C2C2C"/>
            </w:tcBorders>
          </w:tcPr>
          <w:p>
            <w:pPr>
              <w:spacing w:after="0"/>
              <w:rPr>
                <w:sz w:val="7"/>
                <w:szCs w:val="7"/>
                <w:color w:val="auto"/>
              </w:rPr>
            </w:pPr>
          </w:p>
        </w:tc>
        <w:tc>
          <w:tcPr>
            <w:tcW w:w="108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2C2C2C"/>
            </w:tcBorders>
          </w:tcPr>
          <w:p>
            <w:pPr>
              <w:spacing w:after="0"/>
              <w:rPr>
                <w:sz w:val="15"/>
                <w:szCs w:val="15"/>
                <w:color w:val="auto"/>
              </w:rPr>
            </w:pPr>
          </w:p>
        </w:tc>
        <w:tc>
          <w:tcPr>
            <w:tcW w:w="15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tcPr>
          <w:p>
            <w:pPr>
              <w:jc w:val="center"/>
              <w:ind w:left="360"/>
              <w:spacing w:after="0"/>
              <w:rPr>
                <w:sz w:val="20"/>
                <w:szCs w:val="20"/>
                <w:color w:val="auto"/>
              </w:rPr>
            </w:pPr>
            <w:r>
              <w:rPr>
                <w:rFonts w:ascii="Times New Roman" w:cs="Times New Roman" w:eastAsia="Times New Roman" w:hAnsi="Times New Roman"/>
                <w:sz w:val="17"/>
                <w:szCs w:val="17"/>
                <w:color w:val="0000FF"/>
              </w:rPr>
              <w:t>02/12/2025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84,948</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70.02</w:t>
            </w:r>
            <w:r>
              <w:rPr>
                <w:rFonts w:ascii="Times New Roman" w:cs="Times New Roman" w:eastAsia="Times New Roman" w:hAnsi="Times New Roman"/>
                <w:sz w:val="22"/>
                <w:szCs w:val="22"/>
                <w:color w:val="008000"/>
                <w:w w:val="92"/>
                <w:vertAlign w:val="superscript"/>
              </w:rPr>
              <w:t>(2)</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5,208,057</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tcPr>
          <w:p>
            <w:pPr>
              <w:jc w:val="center"/>
              <w:ind w:left="360"/>
              <w:spacing w:after="0"/>
              <w:rPr>
                <w:sz w:val="20"/>
                <w:szCs w:val="20"/>
                <w:color w:val="auto"/>
              </w:rPr>
            </w:pPr>
            <w:r>
              <w:rPr>
                <w:rFonts w:ascii="Times New Roman" w:cs="Times New Roman" w:eastAsia="Times New Roman" w:hAnsi="Times New Roman"/>
                <w:sz w:val="17"/>
                <w:szCs w:val="17"/>
                <w:color w:val="0000FF"/>
              </w:rPr>
              <w:t>02/13/2025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14,201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76.43</w:t>
            </w:r>
            <w:r>
              <w:rPr>
                <w:rFonts w:ascii="Times New Roman" w:cs="Times New Roman" w:eastAsia="Times New Roman" w:hAnsi="Times New Roman"/>
                <w:sz w:val="22"/>
                <w:szCs w:val="22"/>
                <w:color w:val="008000"/>
                <w:w w:val="92"/>
                <w:vertAlign w:val="superscript"/>
              </w:rPr>
              <w:t>(3)</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5,193,856</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tcPr>
          <w:p>
            <w:pPr>
              <w:jc w:val="center"/>
              <w:ind w:left="360"/>
              <w:spacing w:after="0"/>
              <w:rPr>
                <w:sz w:val="20"/>
                <w:szCs w:val="20"/>
                <w:color w:val="auto"/>
              </w:rPr>
            </w:pPr>
            <w:r>
              <w:rPr>
                <w:rFonts w:ascii="Times New Roman" w:cs="Times New Roman" w:eastAsia="Times New Roman" w:hAnsi="Times New Roman"/>
                <w:sz w:val="17"/>
                <w:szCs w:val="17"/>
                <w:color w:val="0000FF"/>
              </w:rPr>
              <w:t>02/13/2025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11,165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77.68</w:t>
            </w:r>
            <w:r>
              <w:rPr>
                <w:rFonts w:ascii="Times New Roman" w:cs="Times New Roman" w:eastAsia="Times New Roman" w:hAnsi="Times New Roman"/>
                <w:sz w:val="22"/>
                <w:szCs w:val="22"/>
                <w:color w:val="008000"/>
                <w:w w:val="92"/>
                <w:vertAlign w:val="superscript"/>
              </w:rPr>
              <w:t>(4)</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5,182,691</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tcPr>
          <w:p>
            <w:pPr>
              <w:jc w:val="center"/>
              <w:ind w:left="360"/>
              <w:spacing w:after="0"/>
              <w:rPr>
                <w:sz w:val="20"/>
                <w:szCs w:val="20"/>
                <w:color w:val="auto"/>
              </w:rPr>
            </w:pPr>
            <w:r>
              <w:rPr>
                <w:rFonts w:ascii="Times New Roman" w:cs="Times New Roman" w:eastAsia="Times New Roman" w:hAnsi="Times New Roman"/>
                <w:sz w:val="17"/>
                <w:szCs w:val="17"/>
                <w:color w:val="0000FF"/>
              </w:rPr>
              <w:t>02/13/2025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24,896</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78.51</w:t>
            </w:r>
            <w:r>
              <w:rPr>
                <w:rFonts w:ascii="Times New Roman" w:cs="Times New Roman" w:eastAsia="Times New Roman" w:hAnsi="Times New Roman"/>
                <w:sz w:val="22"/>
                <w:szCs w:val="22"/>
                <w:color w:val="008000"/>
                <w:w w:val="92"/>
                <w:vertAlign w:val="superscript"/>
              </w:rPr>
              <w:t>(5)</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5,157,795</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tcPr>
          <w:p>
            <w:pPr>
              <w:jc w:val="center"/>
              <w:ind w:left="360"/>
              <w:spacing w:after="0"/>
              <w:rPr>
                <w:sz w:val="20"/>
                <w:szCs w:val="20"/>
                <w:color w:val="auto"/>
              </w:rPr>
            </w:pPr>
            <w:r>
              <w:rPr>
                <w:rFonts w:ascii="Times New Roman" w:cs="Times New Roman" w:eastAsia="Times New Roman" w:hAnsi="Times New Roman"/>
                <w:sz w:val="17"/>
                <w:szCs w:val="17"/>
                <w:color w:val="0000FF"/>
              </w:rPr>
              <w:t>02/13/2025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23,332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79.81</w:t>
            </w:r>
            <w:r>
              <w:rPr>
                <w:rFonts w:ascii="Times New Roman" w:cs="Times New Roman" w:eastAsia="Times New Roman" w:hAnsi="Times New Roman"/>
                <w:sz w:val="22"/>
                <w:szCs w:val="22"/>
                <w:color w:val="008000"/>
                <w:w w:val="92"/>
                <w:vertAlign w:val="superscript"/>
              </w:rPr>
              <w:t>(6)</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5,134,463</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tcPr>
          <w:p>
            <w:pPr>
              <w:jc w:val="center"/>
              <w:ind w:left="360"/>
              <w:spacing w:after="0"/>
              <w:rPr>
                <w:sz w:val="20"/>
                <w:szCs w:val="20"/>
                <w:color w:val="auto"/>
              </w:rPr>
            </w:pPr>
            <w:r>
              <w:rPr>
                <w:rFonts w:ascii="Times New Roman" w:cs="Times New Roman" w:eastAsia="Times New Roman" w:hAnsi="Times New Roman"/>
                <w:sz w:val="17"/>
                <w:szCs w:val="17"/>
                <w:color w:val="0000FF"/>
              </w:rPr>
              <w:t>02/13/2025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80.28</w:t>
            </w:r>
            <w:r>
              <w:rPr>
                <w:rFonts w:ascii="Times New Roman" w:cs="Times New Roman" w:eastAsia="Times New Roman" w:hAnsi="Times New Roman"/>
                <w:sz w:val="22"/>
                <w:szCs w:val="22"/>
                <w:color w:val="008000"/>
                <w:w w:val="92"/>
                <w:vertAlign w:val="superscript"/>
              </w:rPr>
              <w:t>(7)</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5,129,463</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tcPr>
          <w:p>
            <w:pPr>
              <w:jc w:val="center"/>
              <w:ind w:left="360"/>
              <w:spacing w:after="0"/>
              <w:rPr>
                <w:sz w:val="20"/>
                <w:szCs w:val="20"/>
                <w:color w:val="auto"/>
              </w:rPr>
            </w:pPr>
            <w:r>
              <w:rPr>
                <w:rFonts w:ascii="Times New Roman" w:cs="Times New Roman" w:eastAsia="Times New Roman" w:hAnsi="Times New Roman"/>
                <w:sz w:val="17"/>
                <w:szCs w:val="17"/>
                <w:color w:val="0000FF"/>
              </w:rPr>
              <w:t>02/14/2025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33,914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84.7</w:t>
            </w:r>
            <w:r>
              <w:rPr>
                <w:rFonts w:ascii="Times New Roman" w:cs="Times New Roman" w:eastAsia="Times New Roman" w:hAnsi="Times New Roman"/>
                <w:sz w:val="22"/>
                <w:szCs w:val="22"/>
                <w:color w:val="008000"/>
                <w:w w:val="92"/>
                <w:vertAlign w:val="superscript"/>
              </w:rPr>
              <w:t>(8)</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5,095,549</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tcPr>
          <w:p>
            <w:pPr>
              <w:jc w:val="center"/>
              <w:ind w:left="360"/>
              <w:spacing w:after="0"/>
              <w:rPr>
                <w:sz w:val="20"/>
                <w:szCs w:val="20"/>
                <w:color w:val="auto"/>
              </w:rPr>
            </w:pPr>
            <w:r>
              <w:rPr>
                <w:rFonts w:ascii="Times New Roman" w:cs="Times New Roman" w:eastAsia="Times New Roman" w:hAnsi="Times New Roman"/>
                <w:sz w:val="17"/>
                <w:szCs w:val="17"/>
                <w:color w:val="0000FF"/>
              </w:rPr>
              <w:t>02/14/2025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11,589</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85.58</w:t>
            </w:r>
            <w:r>
              <w:rPr>
                <w:rFonts w:ascii="Times New Roman" w:cs="Times New Roman" w:eastAsia="Times New Roman" w:hAnsi="Times New Roman"/>
                <w:sz w:val="22"/>
                <w:szCs w:val="22"/>
                <w:color w:val="008000"/>
                <w:w w:val="92"/>
                <w:vertAlign w:val="superscript"/>
              </w:rPr>
              <w:t>(9)</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5,083,960</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tcPr>
          <w:p>
            <w:pPr>
              <w:jc w:val="center"/>
              <w:ind w:left="360"/>
              <w:spacing w:after="0"/>
              <w:rPr>
                <w:sz w:val="20"/>
                <w:szCs w:val="20"/>
                <w:color w:val="auto"/>
              </w:rPr>
            </w:pPr>
            <w:r>
              <w:rPr>
                <w:rFonts w:ascii="Times New Roman" w:cs="Times New Roman" w:eastAsia="Times New Roman" w:hAnsi="Times New Roman"/>
                <w:sz w:val="17"/>
                <w:szCs w:val="17"/>
                <w:color w:val="0000FF"/>
              </w:rPr>
              <w:t>02/14/2025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32,200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86.87</w:t>
            </w:r>
            <w:r>
              <w:rPr>
                <w:rFonts w:ascii="Times New Roman" w:cs="Times New Roman" w:eastAsia="Times New Roman" w:hAnsi="Times New Roman"/>
                <w:sz w:val="22"/>
                <w:szCs w:val="22"/>
                <w:color w:val="008000"/>
                <w:w w:val="94"/>
                <w:vertAlign w:val="superscript"/>
              </w:rPr>
              <w:t>(10)</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5,051,760</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tcPr>
          <w:p>
            <w:pPr>
              <w:jc w:val="center"/>
              <w:ind w:left="360"/>
              <w:spacing w:after="0"/>
              <w:rPr>
                <w:sz w:val="20"/>
                <w:szCs w:val="20"/>
                <w:color w:val="auto"/>
              </w:rPr>
            </w:pPr>
            <w:r>
              <w:rPr>
                <w:rFonts w:ascii="Times New Roman" w:cs="Times New Roman" w:eastAsia="Times New Roman" w:hAnsi="Times New Roman"/>
                <w:sz w:val="17"/>
                <w:szCs w:val="17"/>
                <w:color w:val="0000FF"/>
              </w:rPr>
              <w:t>02/14/2025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87.37</w:t>
            </w:r>
            <w:r>
              <w:rPr>
                <w:rFonts w:ascii="Times New Roman" w:cs="Times New Roman" w:eastAsia="Times New Roman" w:hAnsi="Times New Roman"/>
                <w:sz w:val="22"/>
                <w:szCs w:val="22"/>
                <w:color w:val="008000"/>
                <w:w w:val="94"/>
                <w:vertAlign w:val="superscript"/>
              </w:rPr>
              <w:t>(11)</w:t>
            </w:r>
          </w:p>
        </w:tc>
        <w:tc>
          <w:tcPr>
            <w:tcW w:w="10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5,049,460</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346 Long</w:t>
            </w:r>
          </w:p>
        </w:tc>
        <w:tc>
          <w:tcPr>
            <w:tcW w:w="0" w:type="dxa"/>
            <w:vAlign w:val="bottom"/>
          </w:tcPr>
          <w:p>
            <w:pPr>
              <w:spacing w:after="0"/>
              <w:rPr>
                <w:sz w:val="1"/>
                <w:szCs w:val="1"/>
                <w:color w:val="auto"/>
              </w:rPr>
            </w:pPr>
          </w:p>
        </w:tc>
      </w:tr>
      <w:tr>
        <w:trPr>
          <w:trHeight w:val="120"/>
        </w:trPr>
        <w:tc>
          <w:tcPr>
            <w:tcW w:w="2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20" w:type="dxa"/>
            <w:vAlign w:val="bottom"/>
            <w:vMerge w:val="restart"/>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(12)</w:t>
            </w:r>
          </w:p>
        </w:tc>
        <w:tc>
          <w:tcPr>
            <w:tcW w:w="0" w:type="dxa"/>
            <w:vAlign w:val="bottom"/>
          </w:tcPr>
          <w:p>
            <w:pPr>
              <w:spacing w:after="0"/>
              <w:rPr>
                <w:sz w:val="1"/>
                <w:szCs w:val="1"/>
                <w:color w:val="auto"/>
              </w:rPr>
            </w:pPr>
          </w:p>
        </w:tc>
      </w:tr>
      <w:tr>
        <w:trPr>
          <w:trHeight w:val="168"/>
        </w:trPr>
        <w:tc>
          <w:tcPr>
            <w:tcW w:w="2280" w:type="dxa"/>
            <w:vAlign w:val="bottom"/>
            <w:tcBorders>
              <w:bottom w:val="single" w:sz="8" w:color="2C2C2C"/>
            </w:tcBorders>
          </w:tcPr>
          <w:p>
            <w:pPr>
              <w:spacing w:after="0"/>
              <w:rPr>
                <w:sz w:val="14"/>
                <w:szCs w:val="14"/>
                <w:color w:val="auto"/>
              </w:rPr>
            </w:pPr>
          </w:p>
        </w:tc>
        <w:tc>
          <w:tcPr>
            <w:tcW w:w="156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9,557,283</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(12)</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26,589,477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(12)</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Innovation</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4,952,973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Group</w:t>
            </w:r>
          </w:p>
        </w:tc>
        <w:tc>
          <w:tcPr>
            <w:tcW w:w="0" w:type="dxa"/>
            <w:vAlign w:val="bottom"/>
          </w:tcPr>
          <w:p>
            <w:pPr>
              <w:spacing w:after="0"/>
              <w:rPr>
                <w:sz w:val="1"/>
                <w:szCs w:val="1"/>
                <w:color w:val="auto"/>
              </w:rPr>
            </w:pPr>
          </w:p>
        </w:tc>
      </w:tr>
      <w:tr>
        <w:trPr>
          <w:trHeight w:val="120"/>
        </w:trPr>
        <w:tc>
          <w:tcPr>
            <w:tcW w:w="2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Investors,</w:t>
            </w:r>
          </w:p>
        </w:tc>
        <w:tc>
          <w:tcPr>
            <w:tcW w:w="0" w:type="dxa"/>
            <w:vAlign w:val="bottom"/>
          </w:tcPr>
          <w:p>
            <w:pPr>
              <w:spacing w:after="0"/>
              <w:rPr>
                <w:sz w:val="1"/>
                <w:szCs w:val="1"/>
                <w:color w:val="auto"/>
              </w:rPr>
            </w:pPr>
          </w:p>
        </w:tc>
      </w:tr>
      <w:tr>
        <w:trPr>
          <w:trHeight w:val="93"/>
        </w:trPr>
        <w:tc>
          <w:tcPr>
            <w:tcW w:w="2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L.P. - 2011</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Series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Black</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206</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(12)</w:t>
            </w: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Lefkofsky</w:t>
            </w:r>
          </w:p>
        </w:tc>
        <w:tc>
          <w:tcPr>
            <w:tcW w:w="0" w:type="dxa"/>
            <w:vAlign w:val="bottom"/>
          </w:tcPr>
          <w:p>
            <w:pPr>
              <w:spacing w:after="0"/>
              <w:rPr>
                <w:sz w:val="1"/>
                <w:szCs w:val="1"/>
                <w:color w:val="auto"/>
              </w:rPr>
            </w:pPr>
          </w:p>
        </w:tc>
      </w:tr>
      <w:tr>
        <w:trPr>
          <w:trHeight w:val="21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332,131</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81"/>
        </w:trPr>
        <w:tc>
          <w:tcPr>
            <w:tcW w:w="22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197"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666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466661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5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5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820" w:type="dxa"/>
            <w:vAlign w:val="bottom"/>
            <w:tcBorders>
              <w:top w:val="single" w:sz="8" w:color="2C2C2C"/>
            </w:tcBorders>
          </w:tcPr>
          <w:p>
            <w:pPr>
              <w:spacing w:after="0"/>
              <w:rPr>
                <w:sz w:val="7"/>
                <w:szCs w:val="7"/>
                <w:color w:val="auto"/>
              </w:rPr>
            </w:pPr>
          </w:p>
        </w:tc>
        <w:tc>
          <w:tcPr>
            <w:tcW w:w="10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80" w:type="dxa"/>
            <w:vAlign w:val="bottom"/>
            <w:tcBorders>
              <w:bottom w:val="single" w:sz="8" w:color="2C2C2C"/>
            </w:tcBorders>
          </w:tcPr>
          <w:p>
            <w:pPr>
              <w:spacing w:after="0"/>
              <w:rPr>
                <w:sz w:val="15"/>
                <w:szCs w:val="15"/>
                <w:color w:val="auto"/>
              </w:rPr>
            </w:pPr>
          </w:p>
        </w:tc>
        <w:tc>
          <w:tcPr>
            <w:tcW w:w="15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Lightbank</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248,476</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1B, LLC</w:t>
            </w:r>
            <w:r>
              <w:rPr>
                <w:rFonts w:ascii="Times New Roman" w:cs="Times New Roman" w:eastAsia="Times New Roman" w:hAnsi="Times New Roman"/>
                <w:sz w:val="22"/>
                <w:szCs w:val="22"/>
                <w:color w:val="008000"/>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Innovation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145,966</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Group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Investors,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L.P. - Series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1B</w:t>
            </w:r>
            <w:r>
              <w:rPr>
                <w:rFonts w:ascii="Times New Roman" w:cs="Times New Roman" w:eastAsia="Times New Roman" w:hAnsi="Times New Roman"/>
                <w:sz w:val="11"/>
                <w:szCs w:val="11"/>
                <w:color w:val="008000"/>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Lightbank</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0000FF"/>
              </w:rPr>
              <w:t>1,397,589</w:t>
            </w:r>
          </w:p>
        </w:tc>
        <w:tc>
          <w:tcPr>
            <w:tcW w:w="96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Global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(12)</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$69.55 to $70.48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(5), (6). (7), (8), (9), (10) and (11).</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$76.00 to $76.995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$77.09 to $78.075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$78.09 to $79.085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$79.12 to $80.105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$80.12 to $80.50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$84.175 to $85.14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$85.19 to $86.18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$86.205 to $87.085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$87.28 to $87.55 inclusive.</w:t>
      </w:r>
    </w:p>
    <w:p>
      <w:pPr>
        <w:spacing w:after="0" w:line="50" w:lineRule="exact"/>
        <w:rPr>
          <w:rFonts w:ascii="Times New Roman" w:cs="Times New Roman" w:eastAsia="Times New Roman" w:hAnsi="Times New Roman"/>
          <w:sz w:val="13"/>
          <w:szCs w:val="13"/>
          <w:color w:val="008000"/>
        </w:rPr>
      </w:pPr>
    </w:p>
    <w:p>
      <w:pPr>
        <w:ind w:left="40" w:right="320" w:firstLine="7"/>
        <w:spacing w:after="0" w:line="249"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a member of, and controls a limited liability company that is a member of, 346 Long LLC (ii) the sole manager of each of Black Media, LLC, Blue Media, LLC, Gray Media, LLC, Lightbank Investments 1B, LLC, Lightbank Global LLC, (iii) the manager of the general partner of Innovation Group Investors, L.P. - 2011 Series and Innovation Group Investors, L.P. - Series 1B and (iv) a trustee of Lefkofsky Family Foundation.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02/14/2025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2025-02-14T15:56:56Z</dcterms:created>
  <dcterms:modified xsi:type="dcterms:W3CDTF">2025-02-14T15:56:56Z</dcterms:modified>
</cp:coreProperties>
</file>