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658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Christina T. Roupas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+1 312 881 6670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croupas@cooley.com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Via EDGAR</w:t>
      </w:r>
    </w:p>
    <w:p>
      <w:pPr>
        <w:spacing w:after="0" w:line="650" w:lineRule="exact"/>
        <w:rPr>
          <w:sz w:val="24"/>
          <w:szCs w:val="24"/>
          <w:color w:val="auto"/>
        </w:rPr>
      </w:pPr>
    </w:p>
    <w:p>
      <w:pPr>
        <w:sectPr>
          <w:pgSz w:w="11900" w:h="16838" w:orient="portrait"/>
          <w:cols w:equalWidth="0" w:num="2">
            <w:col w:w="9380" w:space="720"/>
            <w:col w:w="920"/>
          </w:cols>
          <w:pgMar w:left="440" w:top="1066" w:right="439" w:bottom="1440" w:gutter="0" w:footer="0" w:header="0"/>
        </w:sectPr>
      </w:pPr>
    </w:p>
    <w:p>
      <w:pPr>
        <w:spacing w:after="0" w:line="32" w:lineRule="exact"/>
        <w:rPr>
          <w:sz w:val="24"/>
          <w:szCs w:val="24"/>
          <w:color w:val="auto"/>
        </w:rPr>
      </w:pPr>
    </w:p>
    <w:p>
      <w:pPr>
        <w:ind w:left="9820"/>
        <w:spacing w:after="0"/>
        <w:rPr>
          <w:sz w:val="20"/>
          <w:szCs w:val="20"/>
          <w:color w:val="auto"/>
        </w:rPr>
      </w:pPr>
      <w:r>
        <w:rPr>
          <w:rFonts w:ascii="Times New Roman" w:cs="Times New Roman" w:eastAsia="Times New Roman" w:hAnsi="Times New Roman"/>
          <w:sz w:val="18"/>
          <w:szCs w:val="18"/>
          <w:color w:val="auto"/>
        </w:rPr>
        <w:t>August 25,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20"/>
          </w:cols>
          <w:pgMar w:left="440" w:top="1066" w:right="439" w:bottom="1440" w:gutter="0" w:footer="0" w:header="0"/>
          <w:type w:val="continuous"/>
        </w:sect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Draft Registration Statement on Form S-1</w:t>
      </w: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Submitted August 25, 2023</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CIK: 0001717115</w:t>
      </w:r>
    </w:p>
    <w:p>
      <w:pPr>
        <w:spacing w:after="0" w:line="200" w:lineRule="exact"/>
        <w:rPr>
          <w:sz w:val="24"/>
          <w:szCs w:val="24"/>
          <w:color w:val="auto"/>
        </w:rPr>
      </w:pPr>
    </w:p>
    <w:p>
      <w:pPr>
        <w:sectPr>
          <w:pgSz w:w="11900" w:h="16838" w:orient="portrait"/>
          <w:cols w:equalWidth="0" w:num="2">
            <w:col w:w="260" w:space="160"/>
            <w:col w:w="10600"/>
          </w:cols>
          <w:pgMar w:left="440" w:top="1066" w:right="4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Dear Sir/Madam,</w:t>
      </w:r>
    </w:p>
    <w:p>
      <w:pPr>
        <w:sectPr>
          <w:pgSz w:w="11900" w:h="16838" w:orient="portrait"/>
          <w:cols w:equalWidth="0" w:num="1">
            <w:col w:w="11020"/>
          </w:cols>
          <w:pgMar w:left="440" w:top="1066" w:right="439" w:bottom="1440" w:gutter="0" w:footer="0" w:header="0"/>
          <w:type w:val="continuous"/>
        </w:sectPr>
      </w:pPr>
    </w:p>
    <w:p>
      <w:pPr>
        <w:spacing w:after="0" w:line="233" w:lineRule="exact"/>
        <w:rPr>
          <w:sz w:val="24"/>
          <w:szCs w:val="24"/>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On behalf of Tempus Labs,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in connection with the confidential submission of its draft registration statement on Form S-1 on August 25, 2023 (as amended, the “</w:t>
      </w:r>
      <w:r>
        <w:rPr>
          <w:rFonts w:ascii="Times New Roman" w:cs="Times New Roman" w:eastAsia="Times New Roman" w:hAnsi="Times New Roman"/>
          <w:sz w:val="18"/>
          <w:szCs w:val="18"/>
          <w:b w:val="1"/>
          <w:bCs w:val="1"/>
          <w:color w:val="auto"/>
        </w:rPr>
        <w:t>Draft Registration Statement</w:t>
      </w:r>
      <w:r>
        <w:rPr>
          <w:rFonts w:ascii="Times New Roman" w:cs="Times New Roman" w:eastAsia="Times New Roman" w:hAnsi="Times New Roman"/>
          <w:sz w:val="18"/>
          <w:szCs w:val="18"/>
          <w:color w:val="auto"/>
        </w:rPr>
        <w:t>”), we advise you that the Company, which qualifies as an emerging growth company, has omitted from the Draft Registration Statement the unaudited financial information for the interim periods ended June 30, 2023 and 2022 (the “</w:t>
      </w:r>
      <w:r>
        <w:rPr>
          <w:rFonts w:ascii="Times New Roman" w:cs="Times New Roman" w:eastAsia="Times New Roman" w:hAnsi="Times New Roman"/>
          <w:sz w:val="18"/>
          <w:szCs w:val="18"/>
          <w:b w:val="1"/>
          <w:bCs w:val="1"/>
          <w:color w:val="auto"/>
        </w:rPr>
        <w:t>Interim Financial Information</w:t>
      </w:r>
      <w:r>
        <w:rPr>
          <w:rFonts w:ascii="Times New Roman" w:cs="Times New Roman" w:eastAsia="Times New Roman" w:hAnsi="Times New Roman"/>
          <w:sz w:val="18"/>
          <w:szCs w:val="18"/>
          <w:color w:val="auto"/>
        </w:rPr>
        <w:t>”) in reliance on Section 71003 of the Fixing America’s Surface Transportation (FAST) Act. In accordance with the FAST Act, the Company confirms that the Interim Financial Information relates to a historical period that the Company reasonably believes will not be required to be included in its registration statement at the time of the contemplated offering.</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direct all notices, comments and communications with respect to this confidential submission to me at (312) 881-6670.</w:t>
      </w:r>
    </w:p>
    <w:p>
      <w:pPr>
        <w:spacing w:after="0" w:line="225" w:lineRule="exact"/>
        <w:rPr>
          <w:sz w:val="24"/>
          <w:szCs w:val="24"/>
          <w:color w:val="auto"/>
        </w:rPr>
      </w:pPr>
    </w:p>
    <w:p>
      <w:pPr>
        <w:jc w:val="center"/>
        <w:ind w:right="20"/>
        <w:spacing w:after="0"/>
        <w:tabs>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Cooley LLP</w:t>
        <w:tab/>
        <w:t>110 N. Wacker Drive Suite 4200</w:t>
        <w:tab/>
        <w:t>Chicago, IL</w:t>
      </w:r>
      <w:r>
        <w:rPr>
          <w:sz w:val="20"/>
          <w:szCs w:val="20"/>
          <w:color w:val="auto"/>
        </w:rPr>
        <w:tab/>
      </w:r>
      <w:r>
        <w:rPr>
          <w:rFonts w:ascii="Times New Roman" w:cs="Times New Roman" w:eastAsia="Times New Roman" w:hAnsi="Times New Roman"/>
          <w:sz w:val="17"/>
          <w:szCs w:val="17"/>
          <w:color w:val="auto"/>
        </w:rPr>
        <w:t>60606-1511</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1020"/>
          </w:cols>
          <w:pgMar w:left="440" w:top="106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Christina T. Roupas</w:t>
            </w:r>
          </w:p>
        </w:tc>
        <w:tc>
          <w:tcPr>
            <w:tcW w:w="340" w:type="dxa"/>
            <w:vAlign w:val="bottom"/>
          </w:tcPr>
          <w:p>
            <w:pPr>
              <w:spacing w:after="0"/>
              <w:rPr>
                <w:sz w:val="18"/>
                <w:szCs w:val="18"/>
                <w:color w:val="auto"/>
              </w:rPr>
            </w:pPr>
          </w:p>
        </w:tc>
        <w:tc>
          <w:tcPr>
            <w:tcW w:w="6620" w:type="dxa"/>
            <w:vAlign w:val="bottom"/>
          </w:tcPr>
          <w:p>
            <w:pPr>
              <w:ind w:left="5700"/>
              <w:spacing w:after="0"/>
              <w:rPr>
                <w:sz w:val="20"/>
                <w:szCs w:val="20"/>
                <w:color w:val="auto"/>
              </w:rPr>
            </w:pPr>
            <w:r>
              <w:rPr>
                <w:rFonts w:ascii="Times New Roman" w:cs="Times New Roman" w:eastAsia="Times New Roman" w:hAnsi="Times New Roman"/>
                <w:sz w:val="18"/>
                <w:szCs w:val="18"/>
                <w:color w:val="auto"/>
                <w:w w:val="97"/>
              </w:rPr>
              <w:t>Via EDGAR</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+1 312 881 6670</w:t>
            </w:r>
          </w:p>
        </w:tc>
        <w:tc>
          <w:tcPr>
            <w:tcW w:w="34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croupas@cooley.com</w:t>
            </w:r>
          </w:p>
        </w:tc>
        <w:tc>
          <w:tcPr>
            <w:tcW w:w="34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50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34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45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Christina T. Roupas</w:t>
            </w:r>
          </w:p>
        </w:tc>
        <w:tc>
          <w:tcPr>
            <w:tcW w:w="340" w:type="dxa"/>
            <w:vAlign w:val="bottom"/>
            <w:tcBorders>
              <w:bottom w:val="single" w:sz="8" w:color="auto"/>
            </w:tcBorders>
          </w:tcPr>
          <w:p>
            <w:pPr>
              <w:spacing w:after="0"/>
              <w:rPr>
                <w:sz w:val="24"/>
                <w:szCs w:val="24"/>
                <w:color w:val="auto"/>
              </w:rPr>
            </w:pPr>
          </w:p>
        </w:tc>
        <w:tc>
          <w:tcPr>
            <w:tcW w:w="6620" w:type="dxa"/>
            <w:vAlign w:val="bottom"/>
          </w:tcPr>
          <w:p>
            <w:pPr>
              <w:spacing w:after="0"/>
              <w:rPr>
                <w:sz w:val="24"/>
                <w:szCs w:val="24"/>
                <w:color w:val="auto"/>
              </w:rPr>
            </w:pPr>
          </w:p>
        </w:tc>
      </w:tr>
      <w:tr>
        <w:trPr>
          <w:trHeight w:val="22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Christina T. Roupas</w:t>
            </w:r>
          </w:p>
        </w:tc>
        <w:tc>
          <w:tcPr>
            <w:tcW w:w="34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42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cc:   Eric Lefkofsky, </w:t>
            </w:r>
            <w:r>
              <w:rPr>
                <w:rFonts w:ascii="Times New Roman" w:cs="Times New Roman" w:eastAsia="Times New Roman" w:hAnsi="Times New Roman"/>
                <w:sz w:val="18"/>
                <w:szCs w:val="18"/>
                <w:i w:val="1"/>
                <w:iCs w:val="1"/>
                <w:color w:val="auto"/>
              </w:rPr>
              <w:t>Tempus Labs, Inc.</w:t>
            </w:r>
          </w:p>
        </w:tc>
        <w:tc>
          <w:tcPr>
            <w:tcW w:w="34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216"/>
        </w:trPr>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Jim Rogers, </w:t>
            </w:r>
            <w:r>
              <w:rPr>
                <w:rFonts w:ascii="Times New Roman" w:cs="Times New Roman" w:eastAsia="Times New Roman" w:hAnsi="Times New Roman"/>
                <w:sz w:val="18"/>
                <w:szCs w:val="18"/>
                <w:i w:val="1"/>
                <w:iCs w:val="1"/>
                <w:color w:val="auto"/>
              </w:rPr>
              <w:t>Tempus Labs, Inc.</w:t>
            </w:r>
          </w:p>
        </w:tc>
        <w:tc>
          <w:tcPr>
            <w:tcW w:w="34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Erik Phelps, </w:t>
            </w:r>
            <w:r>
              <w:rPr>
                <w:rFonts w:ascii="Times New Roman" w:cs="Times New Roman" w:eastAsia="Times New Roman" w:hAnsi="Times New Roman"/>
                <w:sz w:val="18"/>
                <w:szCs w:val="18"/>
                <w:i w:val="1"/>
                <w:iCs w:val="1"/>
                <w:color w:val="auto"/>
              </w:rPr>
              <w:t>Tempus Labs, Inc.</w:t>
            </w:r>
          </w:p>
        </w:tc>
        <w:tc>
          <w:tcPr>
            <w:tcW w:w="34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Ryan Bartolucci, </w:t>
            </w:r>
            <w:r>
              <w:rPr>
                <w:rFonts w:ascii="Times New Roman" w:cs="Times New Roman" w:eastAsia="Times New Roman" w:hAnsi="Times New Roman"/>
                <w:sz w:val="18"/>
                <w:szCs w:val="18"/>
                <w:i w:val="1"/>
                <w:iCs w:val="1"/>
                <w:color w:val="auto"/>
              </w:rPr>
              <w:t>Tempus Labs, Inc.</w:t>
            </w:r>
          </w:p>
        </w:tc>
        <w:tc>
          <w:tcPr>
            <w:tcW w:w="34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Eric Jensen, </w:t>
            </w:r>
            <w:r>
              <w:rPr>
                <w:rFonts w:ascii="Times New Roman" w:cs="Times New Roman" w:eastAsia="Times New Roman" w:hAnsi="Times New Roman"/>
                <w:sz w:val="18"/>
                <w:szCs w:val="18"/>
                <w:i w:val="1"/>
                <w:iCs w:val="1"/>
                <w:color w:val="auto"/>
              </w:rPr>
              <w:t>Cooley LLP</w:t>
            </w:r>
          </w:p>
        </w:tc>
        <w:tc>
          <w:tcPr>
            <w:tcW w:w="34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36"/>
        </w:trPr>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Courtney Tygesson, </w:t>
            </w:r>
            <w:r>
              <w:rPr>
                <w:rFonts w:ascii="Times New Roman" w:cs="Times New Roman" w:eastAsia="Times New Roman" w:hAnsi="Times New Roman"/>
                <w:sz w:val="18"/>
                <w:szCs w:val="18"/>
                <w:i w:val="1"/>
                <w:iCs w:val="1"/>
                <w:color w:val="auto"/>
              </w:rPr>
              <w:t>Cooley LLP</w:t>
            </w:r>
          </w:p>
        </w:tc>
        <w:tc>
          <w:tcPr>
            <w:tcW w:w="34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274"/>
        </w:trPr>
        <w:tc>
          <w:tcPr>
            <w:tcW w:w="4060" w:type="dxa"/>
            <w:vAlign w:val="bottom"/>
          </w:tcPr>
          <w:p>
            <w:pPr>
              <w:ind w:left="3320"/>
              <w:spacing w:after="0"/>
              <w:rPr>
                <w:sz w:val="20"/>
                <w:szCs w:val="20"/>
                <w:color w:val="auto"/>
              </w:rPr>
            </w:pPr>
            <w:r>
              <w:rPr>
                <w:rFonts w:ascii="Times New Roman" w:cs="Times New Roman" w:eastAsia="Times New Roman" w:hAnsi="Times New Roman"/>
                <w:sz w:val="14"/>
                <w:szCs w:val="14"/>
                <w:color w:val="auto"/>
              </w:rPr>
              <w:t>Cooley LLP</w:t>
            </w:r>
          </w:p>
        </w:tc>
        <w:tc>
          <w:tcPr>
            <w:tcW w:w="6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110 N. Wacker Drive Suite 4200  Chicago, IL  60606-1511</w:t>
            </w:r>
          </w:p>
        </w:tc>
      </w:tr>
      <w:tr>
        <w:trPr>
          <w:trHeight w:val="188"/>
        </w:trPr>
        <w:tc>
          <w:tcPr>
            <w:tcW w:w="4060" w:type="dxa"/>
            <w:vAlign w:val="bottom"/>
          </w:tcPr>
          <w:p>
            <w:pPr>
              <w:spacing w:after="0"/>
              <w:rPr>
                <w:sz w:val="16"/>
                <w:szCs w:val="16"/>
                <w:color w:val="auto"/>
              </w:rPr>
            </w:pPr>
          </w:p>
        </w:tc>
        <w:tc>
          <w:tcPr>
            <w:tcW w:w="6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 (312) 881-6500- f: (312) 881-6598 cooley.com</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sectPr>
      <w:pgSz w:w="11900" w:h="16838" w:orient="portrait"/>
      <w:cols w:equalWidth="0" w:num="1">
        <w:col w:w="11020"/>
      </w:cols>
      <w:pgMar w:left="440" w:top="10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2024-07-22T23:10:14Z</dcterms:created>
  <dcterms:modified xsi:type="dcterms:W3CDTF">2024-07-22T23:10:14Z</dcterms:modified>
</cp:coreProperties>
</file>