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0001114357</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Tempus AI,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001-42130</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600 WEST CHICAGO AVENUE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510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60654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800-976-5448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LEFKOFSKY ERIC 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00"/>
          </w:cols>
          <w:pgMar w:left="320" w:top="261" w:right="3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9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9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300"/>
        <w:spacing w:after="0" w:line="238" w:lineRule="auto"/>
        <w:rPr>
          <w:sz w:val="20"/>
          <w:szCs w:val="20"/>
          <w:color w:val="auto"/>
        </w:rPr>
      </w:pPr>
      <w:r>
        <w:rPr>
          <w:rFonts w:ascii="Times New Roman" w:cs="Times New Roman" w:eastAsia="Times New Roman" w:hAnsi="Times New Roman"/>
          <w:sz w:val="22"/>
          <w:szCs w:val="22"/>
          <w:color w:val="auto"/>
        </w:rPr>
        <w:t>Merrill Lynch, Pierce, Fenner &amp; Smith Incorporated</w:t>
      </w:r>
    </w:p>
    <w:p>
      <w:pPr>
        <w:spacing w:after="0"/>
        <w:rPr>
          <w:sz w:val="20"/>
          <w:szCs w:val="20"/>
          <w:color w:val="auto"/>
        </w:rPr>
      </w:pPr>
      <w:r>
        <w:rPr>
          <w:rFonts w:ascii="Times New Roman" w:cs="Times New Roman" w:eastAsia="Times New Roman" w:hAnsi="Times New Roman"/>
          <w:sz w:val="21"/>
          <w:szCs w:val="21"/>
          <w:color w:val="auto"/>
        </w:rPr>
        <w:t>249 Royal Palm Way, Ste</w:t>
      </w:r>
    </w:p>
    <w:p>
      <w:pPr>
        <w:spacing w:after="0" w:line="231" w:lineRule="auto"/>
        <w:rPr>
          <w:sz w:val="20"/>
          <w:szCs w:val="20"/>
          <w:color w:val="auto"/>
        </w:rPr>
      </w:pPr>
      <w:r>
        <w:rPr>
          <w:rFonts w:ascii="Times New Roman" w:cs="Times New Roman" w:eastAsia="Times New Roman" w:hAnsi="Times New Roman"/>
          <w:sz w:val="22"/>
          <w:szCs w:val="22"/>
          <w:color w:val="auto"/>
        </w:rPr>
        <w:t>200</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Palm Beach  FL  33480</w:t>
      </w:r>
    </w:p>
    <w:p>
      <w:pPr>
        <w:spacing w:after="0" w:line="20" w:lineRule="exact"/>
        <w:rPr>
          <w:sz w:val="24"/>
          <w:szCs w:val="24"/>
          <w:color w:val="auto"/>
        </w:rPr>
      </w:pPr>
    </w:p>
    <w:p>
      <w:pPr>
        <w:ind w:right="260"/>
        <w:spacing w:after="0" w:line="241" w:lineRule="auto"/>
        <w:rPr>
          <w:sz w:val="20"/>
          <w:szCs w:val="20"/>
          <w:color w:val="auto"/>
        </w:rPr>
      </w:pPr>
      <w:r>
        <w:rPr>
          <w:rFonts w:ascii="Times New Roman" w:cs="Times New Roman" w:eastAsia="Times New Roman" w:hAnsi="Times New Roman"/>
          <w:sz w:val="22"/>
          <w:szCs w:val="22"/>
          <w:color w:val="auto"/>
        </w:rPr>
        <w:t>Morgan Stanley Smith Barney LLC</w:t>
      </w:r>
    </w:p>
    <w:p>
      <w:pPr>
        <w:spacing w:after="0" w:line="2" w:lineRule="exact"/>
        <w:rPr>
          <w:sz w:val="24"/>
          <w:szCs w:val="24"/>
          <w:color w:val="auto"/>
        </w:rPr>
      </w:pPr>
    </w:p>
    <w:p>
      <w:pPr>
        <w:ind w:right="26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400000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15580000.00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12/18/2024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tabs>
          <w:tab w:leader="none" w:pos="1200" w:val="left"/>
          <w:tab w:leader="none" w:pos="2540" w:val="left"/>
          <w:tab w:leader="none" w:pos="3760" w:val="left"/>
          <w:tab w:leader="none" w:pos="5060" w:val="left"/>
        </w:tabs>
        <w:rPr>
          <w:sz w:val="20"/>
          <w:szCs w:val="20"/>
          <w:color w:val="auto"/>
        </w:rPr>
      </w:pPr>
      <w:r>
        <w:rPr>
          <w:rFonts w:ascii="Times New Roman" w:cs="Times New Roman" w:eastAsia="Times New Roman" w:hAnsi="Times New Roman"/>
          <w:sz w:val="22"/>
          <w:szCs w:val="22"/>
          <w:color w:val="auto"/>
        </w:rPr>
        <w:t>100000</w:t>
      </w:r>
      <w:r>
        <w:rPr>
          <w:sz w:val="20"/>
          <w:szCs w:val="20"/>
          <w:color w:val="auto"/>
        </w:rPr>
        <w:tab/>
      </w:r>
      <w:r>
        <w:rPr>
          <w:rFonts w:ascii="Times New Roman" w:cs="Times New Roman" w:eastAsia="Times New Roman" w:hAnsi="Times New Roman"/>
          <w:sz w:val="22"/>
          <w:szCs w:val="22"/>
          <w:color w:val="auto"/>
        </w:rPr>
        <w:t>3895000.00</w:t>
        <w:tab/>
        <w:t>152401894</w:t>
        <w:tab/>
        <w:t>12/18/2024</w:t>
      </w:r>
      <w:r>
        <w:rPr>
          <w:sz w:val="20"/>
          <w:szCs w:val="20"/>
          <w:color w:val="auto"/>
        </w:rPr>
        <w:tab/>
      </w:r>
      <w:r>
        <w:rPr>
          <w:rFonts w:ascii="Times New Roman" w:cs="Times New Roman" w:eastAsia="Times New Roman" w:hAnsi="Times New Roman"/>
          <w:sz w:val="21"/>
          <w:szCs w:val="21"/>
          <w:color w:val="auto"/>
        </w:rPr>
        <w:t>Nasdaq</w:t>
      </w:r>
    </w:p>
    <w:p>
      <w:pPr>
        <w:sectPr>
          <w:pgSz w:w="11900" w:h="16838" w:orient="portrait"/>
          <w:cols w:equalWidth="0" w:num="3">
            <w:col w:w="2220" w:space="280"/>
            <w:col w:w="2200" w:space="160"/>
            <w:col w:w="6340"/>
          </w:cols>
          <w:pgMar w:left="320" w:top="261" w:right="379" w:bottom="0" w:gutter="0" w:footer="0" w:header="0"/>
          <w:type w:val="continuous"/>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598"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4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09/14/2017 Direct Investment</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09/14/2017 Direct Investment</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1"/>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400000</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-495935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09/14/2017 Cash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09/14/2017 Cash</w:t>
      </w:r>
    </w:p>
    <w:p>
      <w:pPr>
        <w:spacing w:after="0" w:line="350" w:lineRule="exact"/>
        <w:rPr>
          <w:sz w:val="20"/>
          <w:szCs w:val="20"/>
          <w:color w:val="auto"/>
        </w:rPr>
      </w:pPr>
    </w:p>
    <w:p>
      <w:pPr>
        <w:sectPr>
          <w:pgSz w:w="11900" w:h="16838" w:orient="portrait"/>
          <w:cols w:equalWidth="0" w:num="3">
            <w:col w:w="4120" w:space="140"/>
            <w:col w:w="4080" w:space="180"/>
            <w:col w:w="2720"/>
          </w:cols>
          <w:pgMar w:left="320" w:top="598" w:right="339" w:bottom="144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This form relates to sales by Blue Media, LLC (400,000 shares) and Gray Media, LLC (100,000</w:t>
      </w:r>
    </w:p>
    <w:p>
      <w:pPr>
        <w:spacing w:after="0" w:line="14" w:lineRule="exact"/>
        <w:rPr>
          <w:sz w:val="20"/>
          <w:szCs w:val="20"/>
          <w:color w:val="auto"/>
        </w:rPr>
      </w:pPr>
    </w:p>
    <w:p>
      <w:pPr>
        <w:ind w:left="2260" w:right="180" w:hanging="2219"/>
        <w:spacing w:after="0" w:line="181" w:lineRule="auto"/>
        <w:tabs>
          <w:tab w:leader="none" w:pos="224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shares), of which Mr. Lefkofsky is the sole manager. The foregoing sales are being made by multiple brokers pursuant to a single trading plan adopted in accordance with Rule 10b5-1 under the Exchange</w:t>
      </w:r>
    </w:p>
    <w:p>
      <w:pPr>
        <w:ind w:left="2260"/>
        <w:spacing w:after="0"/>
        <w:rPr>
          <w:sz w:val="20"/>
          <w:szCs w:val="20"/>
          <w:color w:val="auto"/>
        </w:rPr>
      </w:pPr>
      <w:r>
        <w:rPr>
          <w:rFonts w:ascii="Times New Roman" w:cs="Times New Roman" w:eastAsia="Times New Roman" w:hAnsi="Times New Roman"/>
          <w:sz w:val="22"/>
          <w:szCs w:val="22"/>
          <w:color w:val="auto"/>
        </w:rPr>
        <w:t>Act.</w:t>
      </w:r>
    </w:p>
    <w:p>
      <w:pPr>
        <w:sectPr>
          <w:pgSz w:w="11900" w:h="16838" w:orient="portrait"/>
          <w:cols w:equalWidth="0" w:num="1">
            <w:col w:w="11240"/>
          </w:cols>
          <w:pgMar w:left="320" w:top="598" w:right="339" w:bottom="1440" w:gutter="0" w:footer="0" w:header="0"/>
          <w:type w:val="continuous"/>
        </w:sectPr>
      </w:pP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12/18/2024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06/14/2024</w:t>
      </w:r>
    </w:p>
    <w:p>
      <w:pPr>
        <w:spacing w:after="0" w:line="866" w:lineRule="exact"/>
        <w:rPr>
          <w:sz w:val="20"/>
          <w:szCs w:val="20"/>
          <w:color w:val="auto"/>
        </w:rPr>
      </w:pPr>
    </w:p>
    <w:p>
      <w:pPr>
        <w:sectPr>
          <w:pgSz w:w="11900" w:h="16838" w:orient="portrait"/>
          <w:cols w:equalWidth="0" w:num="2">
            <w:col w:w="2160" w:space="100"/>
            <w:col w:w="8980"/>
          </w:cols>
          <w:pgMar w:left="320" w:top="5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P. Lefkofsky</w:t>
      </w:r>
    </w:p>
    <w:p>
      <w:pPr>
        <w:sectPr>
          <w:pgSz w:w="11900" w:h="16838" w:orient="portrait"/>
          <w:cols w:equalWidth="0" w:num="1">
            <w:col w:w="11240"/>
          </w:cols>
          <w:pgMar w:left="320" w:top="5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5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2024-12-18T16:26:30Z</dcterms:created>
  <dcterms:modified xsi:type="dcterms:W3CDTF">2024-12-18T16:26:30Z</dcterms:modified>
</cp:coreProperties>
</file>