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22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223"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22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3,571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62.26</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9,004,462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5,118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63.08</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8,999,344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18,960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64.12</w:t>
            </w:r>
            <w:r>
              <w:rPr>
                <w:rFonts w:ascii="Times New Roman" w:cs="Times New Roman" w:eastAsia="Times New Roman" w:hAnsi="Times New Roman"/>
                <w:sz w:val="22"/>
                <w:szCs w:val="22"/>
                <w:color w:val="008000"/>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8,980,384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64.92</w:t>
            </w:r>
            <w:r>
              <w:rPr>
                <w:rFonts w:ascii="Times New Roman" w:cs="Times New Roman" w:eastAsia="Times New Roman" w:hAnsi="Times New Roman"/>
                <w:sz w:val="22"/>
                <w:szCs w:val="22"/>
                <w:color w:val="008000"/>
                <w:vertAlign w:val="superscript"/>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8,977,584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2,801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66.04</w:t>
            </w:r>
            <w:r>
              <w:rPr>
                <w:rFonts w:ascii="Times New Roman" w:cs="Times New Roman" w:eastAsia="Times New Roman" w:hAnsi="Times New Roman"/>
                <w:sz w:val="22"/>
                <w:szCs w:val="22"/>
                <w:color w:val="008000"/>
                <w:vertAlign w:val="superscript"/>
              </w:rPr>
              <w:t>(7)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8,974,783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14,153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62.26</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8"/>
              </w:rPr>
              <w:t>16,307,316</w:t>
            </w:r>
            <w:r>
              <w:rPr>
                <w:rFonts w:ascii="Times New Roman" w:cs="Times New Roman" w:eastAsia="Times New Roman" w:hAnsi="Times New Roman"/>
                <w:sz w:val="22"/>
                <w:szCs w:val="22"/>
                <w:color w:val="008000"/>
                <w:w w:val="98"/>
                <w:vertAlign w:val="superscript"/>
              </w:rPr>
              <w:t>(8)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20,489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63.08</w:t>
            </w:r>
            <w:r>
              <w:rPr>
                <w:rFonts w:ascii="Times New Roman" w:cs="Times New Roman" w:eastAsia="Times New Roman" w:hAnsi="Times New Roman"/>
                <w:sz w:val="22"/>
                <w:szCs w:val="22"/>
                <w:color w:val="008000"/>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16,286,827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75,913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64.12</w:t>
            </w:r>
            <w:r>
              <w:rPr>
                <w:rFonts w:ascii="Times New Roman" w:cs="Times New Roman" w:eastAsia="Times New Roman" w:hAnsi="Times New Roman"/>
                <w:sz w:val="22"/>
                <w:szCs w:val="22"/>
                <w:color w:val="008000"/>
                <w:vertAlign w:val="superscript"/>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16,210,914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11,238</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64.92</w:t>
            </w:r>
            <w:r>
              <w:rPr>
                <w:rFonts w:ascii="Times New Roman" w:cs="Times New Roman" w:eastAsia="Times New Roman" w:hAnsi="Times New Roman"/>
                <w:sz w:val="22"/>
                <w:szCs w:val="22"/>
                <w:color w:val="008000"/>
                <w:vertAlign w:val="superscript"/>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16,199,676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400"/>
              <w:spacing w:after="0"/>
              <w:rPr>
                <w:sz w:val="20"/>
                <w:szCs w:val="20"/>
                <w:color w:val="auto"/>
              </w:rPr>
            </w:pPr>
            <w:r>
              <w:rPr>
                <w:rFonts w:ascii="Times New Roman" w:cs="Times New Roman" w:eastAsia="Times New Roman" w:hAnsi="Times New Roman"/>
                <w:sz w:val="17"/>
                <w:szCs w:val="17"/>
                <w:color w:val="0000FF"/>
              </w:rPr>
              <w:t>12/18/2025</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11,207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66.04</w:t>
            </w:r>
            <w:r>
              <w:rPr>
                <w:rFonts w:ascii="Times New Roman" w:cs="Times New Roman" w:eastAsia="Times New Roman" w:hAnsi="Times New Roman"/>
                <w:sz w:val="22"/>
                <w:szCs w:val="22"/>
                <w:color w:val="008000"/>
                <w:vertAlign w:val="superscript"/>
              </w:rPr>
              <w:t>(7)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16,188,469</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2,003,213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22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4666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6666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20" w:type="dxa"/>
            <w:vAlign w:val="bottom"/>
            <w:gridSpan w:val="2"/>
          </w:tcPr>
          <w:p>
            <w:pPr>
              <w:ind w:left="4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3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320" w:type="dxa"/>
            <w:vAlign w:val="bottom"/>
            <w:gridSpan w:val="2"/>
            <w:vMerge w:val="restart"/>
          </w:tcPr>
          <w:p>
            <w:pPr>
              <w:ind w:left="42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0000FF"/>
              </w:rPr>
              <w:t>10,000,000</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gridSpan w:val="2"/>
          </w:tcPr>
          <w:p>
            <w:pPr>
              <w:jc w:val="center"/>
              <w:ind w:left="293"/>
              <w:spacing w:after="0"/>
              <w:rPr>
                <w:sz w:val="20"/>
                <w:szCs w:val="20"/>
                <w:color w:val="auto"/>
              </w:rPr>
            </w:pPr>
            <w:r>
              <w:rPr>
                <w:rFonts w:ascii="Times New Roman" w:cs="Times New Roman" w:eastAsia="Times New Roman" w:hAnsi="Times New Roman"/>
                <w:sz w:val="17"/>
                <w:szCs w:val="17"/>
                <w:color w:val="0000FF"/>
              </w:rPr>
              <w:t>206</w:t>
            </w:r>
          </w:p>
        </w:tc>
        <w:tc>
          <w:tcPr>
            <w:tcW w:w="7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gridSpan w:val="4"/>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832,131</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w w:val="93"/>
              </w:rPr>
              <w:t>250,000</w:t>
            </w:r>
            <w:r>
              <w:rPr>
                <w:rFonts w:ascii="Times New Roman" w:cs="Times New Roman" w:eastAsia="Times New Roman" w:hAnsi="Times New Roman"/>
                <w:sz w:val="22"/>
                <w:szCs w:val="22"/>
                <w:color w:val="008000"/>
                <w:w w:val="93"/>
                <w:vertAlign w:val="superscript"/>
              </w:rPr>
              <w:t>(8)</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Vas.org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ind w:left="2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1"/>
                <w:szCs w:val="11"/>
                <w:color w:val="auto"/>
              </w:rPr>
            </w:pPr>
          </w:p>
        </w:tc>
        <w:tc>
          <w:tcPr>
            <w:tcW w:w="7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$61.59 to $62.5897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(4), (5), (6) and (7).</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$62.59 to $63.5897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$63.59 to $64.5898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$64.59 to $65.5649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$65.59 to $66.50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owned after Blue Media, LLC contributed a portion of its shares to the Vas.org.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2025-12-22T16:47:05Z</dcterms:created>
  <dcterms:modified xsi:type="dcterms:W3CDTF">2025-12-22T16:47:05Z</dcterms:modified>
</cp:coreProperties>
</file>