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0001445826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R. EPSTEIN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1610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75943.70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1610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 EPSTEIN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03/03/2025 250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14380.00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 EPSTEIN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02/03/2025 370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19724.70</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or will be acquired upon the vesting of restricted stock units during the period of 3/15/2025 through 6/1/2025</w:t>
      </w: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08/27/2024</w:t>
      </w:r>
    </w:p>
    <w:p>
      <w:pPr>
        <w:spacing w:after="0" w:line="612"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R. Epstein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2025-03-17T15:42:21Z</dcterms:created>
  <dcterms:modified xsi:type="dcterms:W3CDTF">2025-03-17T15:42:21Z</dcterms:modified>
</cp:coreProperties>
</file>