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480"/>
          </w:cols>
          <w:pgMar w:left="460" w:top="219" w:right="479" w:bottom="22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9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LEFKOFSKY ERIC P</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940" w:type="dxa"/>
            <w:vAlign w:val="bottom"/>
            <w:tcBorders>
              <w:bottom w:val="single" w:sz="8" w:color="0000EE"/>
            </w:tcBorders>
            <w:gridSpan w:val="2"/>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23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440"/>
              <w:spacing w:after="0"/>
              <w:rPr>
                <w:sz w:val="20"/>
                <w:szCs w:val="20"/>
                <w:color w:val="auto"/>
              </w:rPr>
            </w:pPr>
            <w:r>
              <w:rPr>
                <w:rFonts w:ascii="Arial" w:cs="Arial" w:eastAsia="Arial" w:hAnsi="Arial"/>
                <w:sz w:val="13"/>
                <w:szCs w:val="13"/>
                <w:color w:val="auto"/>
              </w:rPr>
              <w:t>(First)</w:t>
            </w:r>
          </w:p>
        </w:tc>
        <w:tc>
          <w:tcPr>
            <w:tcW w:w="1700" w:type="dxa"/>
            <w:vAlign w:val="bottom"/>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70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07/28/2025</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1940" w:type="dxa"/>
            <w:vAlign w:val="bottom"/>
            <w:gridSpan w:val="2"/>
            <w:vMerge w:val="continue"/>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42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30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jc w:val="center"/>
        <w:ind w:right="55"/>
        <w:spacing w:after="0"/>
        <w:rPr>
          <w:sz w:val="20"/>
          <w:szCs w:val="20"/>
          <w:color w:val="auto"/>
        </w:rPr>
      </w:pPr>
      <w:r>
        <w:rPr>
          <w:rFonts w:ascii="Times New Roman" w:cs="Times New Roman" w:eastAsia="Times New Roman" w:hAnsi="Times New Roman"/>
          <w:sz w:val="17"/>
          <w:szCs w:val="17"/>
          <w:color w:val="0000FF"/>
        </w:rPr>
        <w:t>CEO and Chairman</w:t>
      </w:r>
    </w:p>
    <w:p>
      <w:pPr>
        <w:spacing w:after="0" w:line="432" w:lineRule="exact"/>
        <w:rPr>
          <w:sz w:val="20"/>
          <w:szCs w:val="20"/>
          <w:color w:val="auto"/>
        </w:rPr>
      </w:pPr>
    </w:p>
    <w:p>
      <w:pPr>
        <w:sectPr>
          <w:pgSz w:w="11900" w:h="16838" w:orient="portrait"/>
          <w:cols w:equalWidth="0" w:num="2">
            <w:col w:w="7660" w:space="75"/>
            <w:col w:w="3225"/>
          </w:cols>
          <w:pgMar w:left="460" w:top="219" w:right="479" w:bottom="223"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38" w:orient="portrait"/>
          <w:cols w:equalWidth="0" w:num="2">
            <w:col w:w="3760" w:space="160"/>
            <w:col w:w="7040"/>
          </w:cols>
          <w:pgMar w:left="460" w:top="219" w:right="479" w:bottom="223"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58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580" w:type="dxa"/>
            <w:vAlign w:val="bottom"/>
          </w:tcPr>
          <w:p>
            <w:pPr>
              <w:jc w:val="center"/>
              <w:ind w:left="401"/>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3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3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3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3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3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Gray</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jc w:val="center"/>
              <w:ind w:left="401"/>
              <w:spacing w:after="0"/>
              <w:rPr>
                <w:sz w:val="20"/>
                <w:szCs w:val="20"/>
                <w:color w:val="auto"/>
              </w:rPr>
            </w:pPr>
            <w:r>
              <w:rPr>
                <w:rFonts w:ascii="Times New Roman" w:cs="Times New Roman" w:eastAsia="Times New Roman" w:hAnsi="Times New Roman"/>
                <w:sz w:val="17"/>
                <w:szCs w:val="17"/>
                <w:color w:val="0000FF"/>
              </w:rPr>
              <w:t>07/28/2025</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16,847</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62.16</w:t>
            </w:r>
            <w:r>
              <w:rPr>
                <w:rFonts w:ascii="Times New Roman" w:cs="Times New Roman" w:eastAsia="Times New Roman" w:hAnsi="Times New Roman"/>
                <w:sz w:val="22"/>
                <w:szCs w:val="22"/>
                <w:color w:val="008000"/>
                <w:vertAlign w:val="superscript"/>
              </w:rPr>
              <w:t>(2)</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9,290,436</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Gray</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jc w:val="center"/>
              <w:ind w:left="401"/>
              <w:spacing w:after="0"/>
              <w:rPr>
                <w:sz w:val="20"/>
                <w:szCs w:val="20"/>
                <w:color w:val="auto"/>
              </w:rPr>
            </w:pPr>
            <w:r>
              <w:rPr>
                <w:rFonts w:ascii="Times New Roman" w:cs="Times New Roman" w:eastAsia="Times New Roman" w:hAnsi="Times New Roman"/>
                <w:sz w:val="17"/>
                <w:szCs w:val="17"/>
                <w:color w:val="0000FF"/>
              </w:rPr>
              <w:t>07/28/2025</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10,007</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63.12</w:t>
            </w:r>
            <w:r>
              <w:rPr>
                <w:rFonts w:ascii="Times New Roman" w:cs="Times New Roman" w:eastAsia="Times New Roman" w:hAnsi="Times New Roman"/>
                <w:sz w:val="22"/>
                <w:szCs w:val="22"/>
                <w:color w:val="008000"/>
                <w:vertAlign w:val="superscript"/>
              </w:rPr>
              <w:t>(4)</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9,280,429</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Gray</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jc w:val="center"/>
              <w:ind w:left="401"/>
              <w:spacing w:after="0"/>
              <w:rPr>
                <w:sz w:val="20"/>
                <w:szCs w:val="20"/>
                <w:color w:val="auto"/>
              </w:rPr>
            </w:pPr>
            <w:r>
              <w:rPr>
                <w:rFonts w:ascii="Times New Roman" w:cs="Times New Roman" w:eastAsia="Times New Roman" w:hAnsi="Times New Roman"/>
                <w:sz w:val="17"/>
                <w:szCs w:val="17"/>
                <w:color w:val="0000FF"/>
              </w:rPr>
              <w:t>07/28/2025</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4,962</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64.09</w:t>
            </w:r>
            <w:r>
              <w:rPr>
                <w:rFonts w:ascii="Times New Roman" w:cs="Times New Roman" w:eastAsia="Times New Roman" w:hAnsi="Times New Roman"/>
                <w:sz w:val="22"/>
                <w:szCs w:val="22"/>
                <w:color w:val="008000"/>
                <w:vertAlign w:val="superscript"/>
              </w:rPr>
              <w:t>(5)</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9,275,467</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Gray</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jc w:val="center"/>
              <w:ind w:left="401"/>
              <w:spacing w:after="0"/>
              <w:rPr>
                <w:sz w:val="20"/>
                <w:szCs w:val="20"/>
                <w:color w:val="auto"/>
              </w:rPr>
            </w:pPr>
            <w:r>
              <w:rPr>
                <w:rFonts w:ascii="Times New Roman" w:cs="Times New Roman" w:eastAsia="Times New Roman" w:hAnsi="Times New Roman"/>
                <w:sz w:val="17"/>
                <w:szCs w:val="17"/>
                <w:color w:val="0000FF"/>
              </w:rPr>
              <w:t>07/28/2025</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1,434</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65.23</w:t>
            </w:r>
            <w:r>
              <w:rPr>
                <w:rFonts w:ascii="Times New Roman" w:cs="Times New Roman" w:eastAsia="Times New Roman" w:hAnsi="Times New Roman"/>
                <w:sz w:val="22"/>
                <w:szCs w:val="22"/>
                <w:color w:val="008000"/>
                <w:vertAlign w:val="superscript"/>
              </w:rPr>
              <w:t>(6)</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9,274,033</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Blue</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jc w:val="center"/>
              <w:ind w:left="401"/>
              <w:spacing w:after="0"/>
              <w:rPr>
                <w:sz w:val="20"/>
                <w:szCs w:val="20"/>
                <w:color w:val="auto"/>
              </w:rPr>
            </w:pPr>
            <w:r>
              <w:rPr>
                <w:rFonts w:ascii="Times New Roman" w:cs="Times New Roman" w:eastAsia="Times New Roman" w:hAnsi="Times New Roman"/>
                <w:sz w:val="17"/>
                <w:szCs w:val="17"/>
                <w:color w:val="0000FF"/>
              </w:rPr>
              <w:t>07/28/2025</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67,388</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62.16</w:t>
            </w:r>
            <w:r>
              <w:rPr>
                <w:rFonts w:ascii="Times New Roman" w:cs="Times New Roman" w:eastAsia="Times New Roman" w:hAnsi="Times New Roman"/>
                <w:sz w:val="22"/>
                <w:szCs w:val="22"/>
                <w:color w:val="008000"/>
                <w:vertAlign w:val="superscript"/>
              </w:rPr>
              <w:t>(2)</w:t>
            </w:r>
          </w:p>
        </w:tc>
        <w:tc>
          <w:tcPr>
            <w:tcW w:w="114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8"/>
              </w:rPr>
              <w:t>18,201,081</w:t>
            </w:r>
            <w:r>
              <w:rPr>
                <w:rFonts w:ascii="Times New Roman" w:cs="Times New Roman" w:eastAsia="Times New Roman" w:hAnsi="Times New Roman"/>
                <w:sz w:val="22"/>
                <w:szCs w:val="22"/>
                <w:color w:val="008000"/>
                <w:w w:val="98"/>
                <w:vertAlign w:val="superscript"/>
              </w:rPr>
              <w:t>(7)</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Blue</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jc w:val="center"/>
              <w:ind w:left="401"/>
              <w:spacing w:after="0"/>
              <w:rPr>
                <w:sz w:val="20"/>
                <w:szCs w:val="20"/>
                <w:color w:val="auto"/>
              </w:rPr>
            </w:pPr>
            <w:r>
              <w:rPr>
                <w:rFonts w:ascii="Times New Roman" w:cs="Times New Roman" w:eastAsia="Times New Roman" w:hAnsi="Times New Roman"/>
                <w:sz w:val="17"/>
                <w:szCs w:val="17"/>
                <w:color w:val="0000FF"/>
              </w:rPr>
              <w:t>07/28/2025</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40,029</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63.12</w:t>
            </w:r>
            <w:r>
              <w:rPr>
                <w:rFonts w:ascii="Times New Roman" w:cs="Times New Roman" w:eastAsia="Times New Roman" w:hAnsi="Times New Roman"/>
                <w:sz w:val="22"/>
                <w:szCs w:val="22"/>
                <w:color w:val="008000"/>
                <w:vertAlign w:val="superscript"/>
              </w:rPr>
              <w:t>(4)</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18,161,052</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Blue</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jc w:val="center"/>
              <w:ind w:left="401"/>
              <w:spacing w:after="0"/>
              <w:rPr>
                <w:sz w:val="20"/>
                <w:szCs w:val="20"/>
                <w:color w:val="auto"/>
              </w:rPr>
            </w:pPr>
            <w:r>
              <w:rPr>
                <w:rFonts w:ascii="Times New Roman" w:cs="Times New Roman" w:eastAsia="Times New Roman" w:hAnsi="Times New Roman"/>
                <w:sz w:val="17"/>
                <w:szCs w:val="17"/>
                <w:color w:val="0000FF"/>
              </w:rPr>
              <w:t>07/28/2025</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19,848</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64.09</w:t>
            </w:r>
            <w:r>
              <w:rPr>
                <w:rFonts w:ascii="Times New Roman" w:cs="Times New Roman" w:eastAsia="Times New Roman" w:hAnsi="Times New Roman"/>
                <w:sz w:val="22"/>
                <w:szCs w:val="22"/>
                <w:color w:val="008000"/>
                <w:vertAlign w:val="superscript"/>
              </w:rPr>
              <w:t>(5)</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18,141,204</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Blue</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jc w:val="center"/>
              <w:ind w:left="401"/>
              <w:spacing w:after="0"/>
              <w:rPr>
                <w:sz w:val="20"/>
                <w:szCs w:val="20"/>
                <w:color w:val="auto"/>
              </w:rPr>
            </w:pPr>
            <w:r>
              <w:rPr>
                <w:rFonts w:ascii="Times New Roman" w:cs="Times New Roman" w:eastAsia="Times New Roman" w:hAnsi="Times New Roman"/>
                <w:sz w:val="17"/>
                <w:szCs w:val="17"/>
                <w:color w:val="0000FF"/>
              </w:rPr>
              <w:t>07/28/2025</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5,735</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65.23</w:t>
            </w:r>
            <w:r>
              <w:rPr>
                <w:rFonts w:ascii="Times New Roman" w:cs="Times New Roman" w:eastAsia="Times New Roman" w:hAnsi="Times New Roman"/>
                <w:sz w:val="22"/>
                <w:szCs w:val="22"/>
                <w:color w:val="008000"/>
                <w:vertAlign w:val="superscript"/>
              </w:rPr>
              <w:t>(6)</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18,135,469</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326"/>
        </w:trPr>
        <w:tc>
          <w:tcPr>
            <w:tcW w:w="23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2,037,500</w:t>
            </w:r>
            <w:r>
              <w:rPr>
                <w:rFonts w:ascii="Times New Roman" w:cs="Times New Roman" w:eastAsia="Times New Roman" w:hAnsi="Times New Roman"/>
                <w:sz w:val="22"/>
                <w:szCs w:val="22"/>
                <w:color w:val="008000"/>
                <w:w w:val="96"/>
                <w:vertAlign w:val="superscript"/>
              </w:rPr>
              <w:t>(7)</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406</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346 Long</w:t>
            </w:r>
          </w:p>
        </w:tc>
        <w:tc>
          <w:tcPr>
            <w:tcW w:w="0" w:type="dxa"/>
            <w:vAlign w:val="bottom"/>
          </w:tcPr>
          <w:p>
            <w:pPr>
              <w:spacing w:after="0"/>
              <w:rPr>
                <w:sz w:val="1"/>
                <w:szCs w:val="1"/>
                <w:color w:val="auto"/>
              </w:rPr>
            </w:pPr>
          </w:p>
        </w:tc>
      </w:tr>
      <w:tr>
        <w:trPr>
          <w:trHeight w:val="120"/>
        </w:trPr>
        <w:tc>
          <w:tcPr>
            <w:tcW w:w="23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060" w:type="dxa"/>
            <w:vAlign w:val="bottom"/>
            <w:vMerge w:val="restart"/>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168"/>
        </w:trPr>
        <w:tc>
          <w:tcPr>
            <w:tcW w:w="2300" w:type="dxa"/>
            <w:vAlign w:val="bottom"/>
            <w:tcBorders>
              <w:bottom w:val="single" w:sz="8" w:color="2C2C2C"/>
            </w:tcBorders>
          </w:tcPr>
          <w:p>
            <w:pPr>
              <w:spacing w:after="0"/>
              <w:rPr>
                <w:sz w:val="14"/>
                <w:szCs w:val="14"/>
                <w:color w:val="auto"/>
              </w:rPr>
            </w:pPr>
          </w:p>
        </w:tc>
        <w:tc>
          <w:tcPr>
            <w:tcW w:w="15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Lefkofsky</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10,000,000</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Family 2025</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Black</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206</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1"/>
        </w:trPr>
        <w:tc>
          <w:tcPr>
            <w:tcW w:w="2300" w:type="dxa"/>
            <w:vAlign w:val="bottom"/>
            <w:tcBorders>
              <w:bottom w:val="single" w:sz="8" w:color="808080"/>
            </w:tcBorders>
          </w:tcPr>
          <w:p>
            <w:pPr>
              <w:spacing w:after="0"/>
              <w:rPr>
                <w:sz w:val="24"/>
                <w:szCs w:val="24"/>
                <w:color w:val="auto"/>
              </w:rPr>
            </w:pPr>
          </w:p>
        </w:tc>
        <w:tc>
          <w:tcPr>
            <w:tcW w:w="15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bl>
    <w:p>
      <w:pPr>
        <w:sectPr>
          <w:pgSz w:w="11900" w:h="16838" w:orient="portrait"/>
          <w:cols w:equalWidth="0" w:num="1">
            <w:col w:w="10960"/>
          </w:cols>
          <w:pgMar w:left="460" w:top="219" w:right="479" w:bottom="223"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3329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89445" cy="3329940"/>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420" w:type="dxa"/>
            <w:vAlign w:val="bottom"/>
          </w:tcPr>
          <w:p>
            <w:pPr>
              <w:spacing w:after="0"/>
              <w:rPr>
                <w:sz w:val="13"/>
                <w:szCs w:val="13"/>
                <w:color w:val="auto"/>
              </w:rPr>
            </w:pP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(D) or</w:t>
            </w:r>
          </w:p>
        </w:tc>
        <w:tc>
          <w:tcPr>
            <w:tcW w:w="380" w:type="dxa"/>
            <w:vAlign w:val="bottom"/>
          </w:tcPr>
          <w:p>
            <w:pPr>
              <w:spacing w:after="0"/>
              <w:rPr>
                <w:sz w:val="11"/>
                <w:szCs w:val="11"/>
                <w:color w:val="auto"/>
              </w:rPr>
            </w:pP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6"/>
                <w:szCs w:val="6"/>
                <w:color w:val="auto"/>
              </w:rPr>
            </w:pPr>
          </w:p>
        </w:tc>
        <w:tc>
          <w:tcPr>
            <w:tcW w:w="52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6"/>
                <w:szCs w:val="6"/>
                <w:color w:val="auto"/>
              </w:rPr>
            </w:pPr>
          </w:p>
        </w:tc>
        <w:tc>
          <w:tcPr>
            <w:tcW w:w="11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3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7"/>
                <w:szCs w:val="17"/>
                <w:color w:val="0000FF"/>
              </w:rPr>
              <w:t>332,131</w:t>
            </w:r>
          </w:p>
        </w:tc>
        <w:tc>
          <w:tcPr>
            <w:tcW w:w="52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Pr>
          <w:p>
            <w:pPr>
              <w:spacing w:after="0"/>
              <w:rPr>
                <w:sz w:val="18"/>
                <w:szCs w:val="18"/>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Lefkofsky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1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4"/>
          </w:tcPr>
          <w:p>
            <w:pPr>
              <w:ind w:left="20"/>
              <w:spacing w:after="0"/>
              <w:rPr>
                <w:sz w:val="20"/>
                <w:szCs w:val="20"/>
                <w:color w:val="auto"/>
              </w:rPr>
            </w:pPr>
            <w:r>
              <w:rPr>
                <w:rFonts w:ascii="Times New Roman" w:cs="Times New Roman" w:eastAsia="Times New Roman" w:hAnsi="Times New Roman"/>
                <w:sz w:val="17"/>
                <w:szCs w:val="17"/>
                <w:color w:val="0000FF"/>
              </w:rPr>
              <w:t>Foundation</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52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9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3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20" w:type="dxa"/>
            <w:vAlign w:val="bottom"/>
          </w:tcPr>
          <w:p>
            <w:pPr>
              <w:spacing w:after="0"/>
              <w:rPr>
                <w:sz w:val="11"/>
                <w:szCs w:val="11"/>
                <w:color w:val="auto"/>
              </w:rPr>
            </w:pP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spacing w:after="0"/>
              <w:rPr>
                <w:sz w:val="11"/>
                <w:szCs w:val="11"/>
                <w:color w:val="auto"/>
              </w:rPr>
            </w:pP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3"/>
              </w:rPr>
              <w:t>Form:</w:t>
            </w:r>
          </w:p>
        </w:tc>
        <w:tc>
          <w:tcPr>
            <w:tcW w:w="3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52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ind w:left="26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80" w:type="dxa"/>
            <w:vAlign w:val="bottom"/>
          </w:tcPr>
          <w:p>
            <w:pPr>
              <w:spacing w:after="0"/>
              <w:rPr>
                <w:sz w:val="11"/>
                <w:szCs w:val="11"/>
                <w:color w:val="auto"/>
              </w:rPr>
            </w:pPr>
          </w:p>
        </w:tc>
        <w:tc>
          <w:tcPr>
            <w:tcW w:w="76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2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  Shares</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adopted by the Reporting Person on March 4, 2025.</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$61.65 to $62.60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(4), (5) and (6).</w:t>
      </w:r>
    </w:p>
    <w:p>
      <w:pPr>
        <w:spacing w:after="0" w:line="20"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(i) a member of, and controls a limited liability company that is a member of, 346 Long LLC, (ii) the sole manager of each of Black Media, LLC, Blue Media, LLC and Gray Media, LLC and (iii) a trustee of Lefkofsky Family Foundation. The Reporting Person's spouse is the trustee of the Lefkofsky Family 2025 GRAT.</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$62.67 to $63.66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$63.67 to $64.58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$64.93 to $65.71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owned after the Reporting Person contributed a portion of his shares to Blue Media, LLC.</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4"/>
          <w:szCs w:val="34"/>
          <w:color w:val="0000FF"/>
          <w:vertAlign w:val="subscript"/>
        </w:rPr>
        <w:t>07/30/2025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9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114357"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2025-07-30T19:49:43Z</dcterms:created>
  <dcterms:modified xsi:type="dcterms:W3CDTF">2025-07-30T19:49:43Z</dcterms:modified>
</cp:coreProperties>
</file>