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Lefkofsky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Tempus Labs,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600 West Chicago Avenue, Suite 510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Illinois 60654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Tempus Labs,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April 27,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0001717115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Lefkofsky: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Dilution, page 102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7060" w:type="dxa"/>
            <w:vAlign w:val="bottom"/>
          </w:tcPr>
          <w:p>
            <w:pPr>
              <w:ind w:left="4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Please revise to more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clearly disclose how you calculated historical net tangible book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</w:tcPr>
          <w:p>
            <w:pPr>
              <w:ind w:left="48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value per share as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December 31, 2021.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Eric Lefkofsky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706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LastNameEric Lefkofsky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Tempus Labs, 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70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NameTempus Labs,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</w:t>
            </w:r>
          </w:p>
        </w:tc>
        <w:tc>
          <w:tcPr>
            <w:tcW w:w="70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11,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2022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Payor Coverage and Reimbursement, page 112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here and on pages 33-36. Your disclosure on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112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references only payments received for clinical oncology NGS tests performed from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1, 2020 through June 30, 2021. Please revise to address the following:</w:t>
      </w:r>
    </w:p>
    <w:p>
      <w:pPr>
        <w:ind w:right="21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if you continued performing the NGS oncology tests from July 1, 2021 to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2021.</w:t>
      </w:r>
    </w:p>
    <w:p>
      <w:pPr>
        <w:ind w:right="22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continued performing these tests, please revise to also disclose payments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received for those tests or explain why no payments have been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received.</w:t>
      </w:r>
    </w:p>
    <w:p>
      <w:pPr>
        <w:ind w:right="24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prior amendment, you disclosed that beginning in the second quarter of 2021,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estimated the reimbursement rate for tests performed as zero percent for these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96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tests. You now disclose</w:t>
            </w:r>
          </w:p>
        </w:tc>
        <w:tc>
          <w:tcPr>
            <w:tcW w:w="4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you estimate a reimbursement rate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is "significantly</w:t>
            </w:r>
          </w:p>
        </w:tc>
        <w:tc>
          <w:tcPr>
            <w:tcW w:w="4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disclose how you accounted for this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60" w:type="dxa"/>
            <w:vAlign w:val="bottom"/>
          </w:tcPr>
          <w:p>
            <w:pPr>
              <w:ind w:left="14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reduced". Please revise</w:t>
            </w:r>
          </w:p>
        </w:tc>
        <w:tc>
          <w:tcPr>
            <w:tcW w:w="4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change and quantify</w:t>
            </w:r>
          </w:p>
        </w:tc>
        <w:tc>
          <w:tcPr>
            <w:tcW w:w="4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impact of this change on the periods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60" w:type="dxa"/>
            <w:vAlign w:val="bottom"/>
          </w:tcPr>
          <w:p>
            <w:pPr>
              <w:ind w:left="14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the financial statement</w:t>
            </w:r>
          </w:p>
        </w:tc>
        <w:tc>
          <w:tcPr>
            <w:tcW w:w="4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presented. Please also</w:t>
            </w:r>
          </w:p>
        </w:tc>
        <w:tc>
          <w:tcPr>
            <w:tcW w:w="4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of Regulation S-K and revise disclosures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60" w:type="dxa"/>
            <w:vAlign w:val="bottom"/>
          </w:tcPr>
          <w:p>
            <w:pPr>
              <w:ind w:left="14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refer to Item 303(b)(3)</w:t>
            </w:r>
          </w:p>
        </w:tc>
        <w:tc>
          <w:tcPr>
            <w:tcW w:w="4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page 121</w:t>
            </w:r>
          </w:p>
        </w:tc>
        <w:tc>
          <w:tcPr>
            <w:tcW w:w="4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accordingly.</w:t>
      </w:r>
    </w:p>
    <w:p>
      <w:pPr>
        <w:ind w:right="4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the Years Ended December 31, 2020 and 2021 Revenue, page 115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discussion of revenue and cost of revenue for both genomics and data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other so that the historical GAAP amounts are presented first, followed by any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of the results adjusted for the impact of COVID-19 PCR testing. To the extent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your revenue or cost of revenue trends were different on a GAAP basis as compared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adjusted for the impact of COVID-19 PCR testing, please ensure that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MD&amp;A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addresses those differences in trends and describes the extent to which they are expected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continue. For example, it appears that in 2020, genomics revenues from COVID testing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exceeded cost of revenues while that does not seem to be the case for other genomics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Data and Other, page 116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discussion of changes in data and other revenue to describe in greater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detail the specific reasons for the $36 million (74%) increase from 2020 to 2021. For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please provide greater context by quantifying the extent to which your business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impacted by new customers and quantifying the extent to which existing customers</w:t>
      </w:r>
    </w:p>
    <w:p>
      <w:pPr>
        <w:ind w:right="39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increased their adoption of products and services. Quarterly Results of Operations, page 117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disclosures on page 118 indicate that revenue and costs associated with COVID-19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testing begin to impact results in the second quarter of 2020. However, the table on page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117 only quantifies the impacts of COVID-19 testing beginning with the third quarter of</w:t>
      </w:r>
    </w:p>
    <w:p>
      <w:pPr>
        <w:ind w:left="120" w:right="58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2020. Please revise accordingly. Eric Lefkofsky</w:t>
      </w:r>
    </w:p>
    <w:p>
      <w:pPr>
        <w:ind w:right="8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Tempus Labs, Inc. May 11, 2022 Page 3</w:t>
      </w:r>
    </w:p>
    <w:p>
      <w:pPr>
        <w:ind w:right="2119" w:firstLine="8"/>
        <w:spacing w:after="0" w:line="238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discussion of quarterly costs and operating expense trends on page 118</w:t>
      </w:r>
    </w:p>
    <w:p>
      <w:pPr>
        <w:ind w:right="25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explain what caused the significant decline in genomics cost of revenue associated with</w:t>
      </w:r>
    </w:p>
    <w:p>
      <w:pPr>
        <w:ind w:right="24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COVID-19 testing relative to genomics revenue from COVID-19 testing during the last</w:t>
      </w:r>
    </w:p>
    <w:p>
      <w:pPr>
        <w:ind w:right="21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three quarters of fiscal 2021 compared to the previous three quarters. Consolidated Financial Statements</w:t>
      </w:r>
    </w:p>
    <w:p>
      <w:pPr>
        <w:ind w:right="5399" w:firstLine="8"/>
        <w:spacing w:after="0" w:line="309" w:lineRule="auto"/>
        <w:tabs>
          <w:tab w:leader="none" w:pos="31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Significant Accounting Policies Revenue Recognition, page F-13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discussion of the November 2021 Master Services Agreement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AstraZeneca on pages 110 and F-15. Please tell us if AstraZeneca will be required to pay</w:t>
      </w:r>
    </w:p>
    <w:p>
      <w:pPr>
        <w:ind w:right="25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penalties to you if they do not meet the $200 minimum purchase commitment. Please</w:t>
      </w:r>
    </w:p>
    <w:p>
      <w:pPr>
        <w:ind w:right="2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tell us how you considered if this agreement provides the customer with a material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right. Please refer to ASC 606-10-55-41 through 55-45.</w:t>
      </w:r>
    </w:p>
    <w:p>
      <w:pPr>
        <w:ind w:right="307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Lisa Etheredge, Senior Staff Accountant, at 202-551-3424 or Robert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Littlepage, Accounting Branch Chief, at 202-551-3361 if you have questions regarding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Kyle Wiley, Staff</w:t>
      </w:r>
    </w:p>
    <w:p>
      <w:pPr>
        <w:ind w:right="19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202-344-5791 or Jan Woo, Legal Branch Chief, at 202-551-3453 with any other</w:t>
      </w:r>
    </w:p>
    <w:p>
      <w:pPr>
        <w:sectPr>
          <w:pgSz w:w="11900" w:h="16865" w:orient="portrait"/>
          <w:cols w:equalWidth="0" w:num="1">
            <w:col w:w="10139"/>
          </w:cols>
          <w:pgMar w:left="320" w:top="108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LastNameEric Lefkofsky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NameTempus Labs, Inc.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11, 2022 Page 3</w:t>
      </w: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Nicole Brookshire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2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7"/>
    </w:lvl>
  </w:abstractNum>
  <w:abstractNum w:abstractNumId="4">
    <w:nsid w:val="46E87CCD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2024-07-17T23:11:01Z</dcterms:created>
  <dcterms:modified xsi:type="dcterms:W3CDTF">2024-07-17T23:11:01Z</dcterms:modified>
</cp:coreProperties>
</file>