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(Titles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71535D106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left="340" w:hanging="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1"/>
        </w:trPr>
        <w:tc>
          <w:tcPr>
            <w:tcW w:w="460" w:type="dxa"/>
            <w:vAlign w:val="bottom"/>
            <w:tcBorders>
              <w:top w:val="single" w:sz="8" w:color="auto"/>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Borders>
              <w:top w:val="single" w:sz="8" w:color="auto"/>
              <w:right w:val="single" w:sz="8" w:color="auto"/>
            </w:tcBorders>
          </w:tcPr>
          <w:p>
            <w:pPr>
              <w:spacing w:after="0"/>
              <w:rPr>
                <w:sz w:val="22"/>
                <w:szCs w:val="22"/>
                <w:color w:val="auto"/>
              </w:rPr>
            </w:pPr>
          </w:p>
        </w:tc>
        <w:tc>
          <w:tcPr>
            <w:tcW w:w="10520" w:type="dxa"/>
            <w:vAlign w:val="bottom"/>
            <w:tcBorders>
              <w:top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w w:val="99"/>
              </w:rPr>
              <w:t>BK TL21 LLC</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tcPr>
          <w:p>
            <w:pPr>
              <w:jc w:val="center"/>
              <w:ind w:left="170"/>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5"/>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20" w:type="dxa"/>
            <w:vAlign w:val="bottom"/>
            <w:gridSpan w:val="4"/>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3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right w:val="single" w:sz="8" w:color="auto"/>
            </w:tcBorders>
          </w:tcPr>
          <w:p>
            <w:pPr>
              <w:spacing w:after="0"/>
              <w:rPr>
                <w:sz w:val="20"/>
                <w:szCs w:val="20"/>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spacing w:after="0"/>
              <w:rPr>
                <w:sz w:val="17"/>
                <w:szCs w:val="17"/>
                <w:color w:val="auto"/>
              </w:rPr>
            </w:pPr>
          </w:p>
        </w:tc>
        <w:tc>
          <w:tcPr>
            <w:tcW w:w="94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18"/>
                <w:szCs w:val="18"/>
                <w:color w:val="auto"/>
              </w:rPr>
            </w:pPr>
          </w:p>
        </w:tc>
        <w:tc>
          <w:tcPr>
            <w:tcW w:w="4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16,560,249</w:t>
            </w: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3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0" w:type="dxa"/>
            <w:vAlign w:val="bottom"/>
            <w:tcBorders>
              <w:left w:val="single" w:sz="8" w:color="auto"/>
            </w:tcBorders>
          </w:tcPr>
          <w:p>
            <w:pPr>
              <w:spacing w:after="0"/>
              <w:rPr>
                <w:sz w:val="16"/>
                <w:szCs w:val="16"/>
                <w:color w:val="auto"/>
              </w:rPr>
            </w:pPr>
          </w:p>
        </w:tc>
        <w:tc>
          <w:tcPr>
            <w:tcW w:w="900" w:type="dxa"/>
            <w:vAlign w:val="bottom"/>
            <w:tcBorders>
              <w:right w:val="single" w:sz="8" w:color="auto"/>
            </w:tcBorders>
            <w:gridSpan w:val="2"/>
          </w:tcPr>
          <w:p>
            <w:pPr>
              <w:jc w:val="center"/>
              <w:ind w:right="37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Pr>
          <w:p>
            <w:pPr>
              <w:spacing w:after="0"/>
              <w:rPr>
                <w:sz w:val="16"/>
                <w:szCs w:val="16"/>
                <w:color w:val="auto"/>
              </w:rPr>
            </w:pPr>
          </w:p>
        </w:tc>
        <w:tc>
          <w:tcPr>
            <w:tcW w:w="420" w:type="dxa"/>
            <w:vAlign w:val="bottom"/>
            <w:tcBorders>
              <w:right w:val="single" w:sz="8" w:color="auto"/>
            </w:tcBorders>
          </w:tcPr>
          <w:p>
            <w:pPr>
              <w:jc w:val="right"/>
              <w:ind w:right="19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6"/>
                <w:szCs w:val="16"/>
                <w:color w:val="auto"/>
              </w:rPr>
            </w:pPr>
          </w:p>
        </w:tc>
        <w:tc>
          <w:tcPr>
            <w:tcW w:w="93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tcBorders>
          </w:tcPr>
          <w:p>
            <w:pPr>
              <w:spacing w:after="0"/>
              <w:rPr>
                <w:sz w:val="3"/>
                <w:szCs w:val="3"/>
                <w:color w:val="auto"/>
              </w:rPr>
            </w:pPr>
          </w:p>
        </w:tc>
        <w:tc>
          <w:tcPr>
            <w:tcW w:w="9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16,560,249</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16,560,249</w:t>
            </w: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11</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11.1%</w:t>
            </w:r>
            <w:r>
              <w:rPr>
                <w:rFonts w:ascii="Times New Roman" w:cs="Times New Roman" w:eastAsia="Times New Roman" w:hAnsi="Times New Roman"/>
                <w:sz w:val="29"/>
                <w:szCs w:val="29"/>
                <w:color w:val="auto"/>
                <w:w w:val="99"/>
                <w:vertAlign w:val="superscript"/>
              </w:rPr>
              <w:t>1</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9" w:lineRule="exact"/>
        <w:rPr>
          <w:sz w:val="20"/>
          <w:szCs w:val="20"/>
          <w:color w:val="auto"/>
        </w:rPr>
      </w:pPr>
    </w:p>
    <w:p>
      <w:pPr>
        <w:ind w:right="20" w:firstLine="8"/>
        <w:spacing w:after="0" w:line="195" w:lineRule="auto"/>
        <w:tabs>
          <w:tab w:leader="none" w:pos="112"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149,274,923 shares outstanding as reported the issuer’s Form 10-Q for the quarterly period ended June 30, 2024 filed with the SEC on 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61"/>
        </w:trPr>
        <w:tc>
          <w:tcPr>
            <w:tcW w:w="460" w:type="dxa"/>
            <w:vAlign w:val="bottom"/>
            <w:tcBorders>
              <w:top w:val="single" w:sz="8" w:color="auto"/>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Borders>
              <w:top w:val="single" w:sz="8" w:color="auto"/>
              <w:right w:val="single" w:sz="8" w:color="auto"/>
            </w:tcBorders>
          </w:tcPr>
          <w:p>
            <w:pPr>
              <w:spacing w:after="0"/>
              <w:rPr>
                <w:sz w:val="22"/>
                <w:szCs w:val="22"/>
                <w:color w:val="auto"/>
              </w:rPr>
            </w:pPr>
          </w:p>
        </w:tc>
        <w:tc>
          <w:tcPr>
            <w:tcW w:w="10520" w:type="dxa"/>
            <w:vAlign w:val="bottom"/>
            <w:tcBorders>
              <w:top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Bradley Keywell</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tcPr>
          <w:p>
            <w:pPr>
              <w:jc w:val="center"/>
              <w:ind w:left="170"/>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5"/>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00" w:type="dxa"/>
            <w:vAlign w:val="bottom"/>
            <w:gridSpan w:val="4"/>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9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right w:val="single" w:sz="8" w:color="auto"/>
            </w:tcBorders>
          </w:tcPr>
          <w:p>
            <w:pPr>
              <w:spacing w:after="0"/>
              <w:rPr>
                <w:sz w:val="20"/>
                <w:szCs w:val="20"/>
                <w:color w:val="auto"/>
              </w:rPr>
            </w:pP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SEC Use Only</w:t>
            </w:r>
          </w:p>
        </w:tc>
        <w:tc>
          <w:tcPr>
            <w:tcW w:w="9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spacing w:after="0"/>
              <w:rPr>
                <w:sz w:val="17"/>
                <w:szCs w:val="17"/>
                <w:color w:val="auto"/>
              </w:rPr>
            </w:pPr>
          </w:p>
        </w:tc>
        <w:tc>
          <w:tcPr>
            <w:tcW w:w="94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16,560,249</w:t>
            </w:r>
          </w:p>
        </w:tc>
        <w:tc>
          <w:tcPr>
            <w:tcW w:w="0" w:type="dxa"/>
            <w:vAlign w:val="bottom"/>
          </w:tcPr>
          <w:p>
            <w:pPr>
              <w:spacing w:after="0"/>
              <w:rPr>
                <w:sz w:val="1"/>
                <w:szCs w:val="1"/>
                <w:color w:val="auto"/>
              </w:rPr>
            </w:pPr>
          </w:p>
        </w:tc>
      </w:tr>
      <w:tr>
        <w:trPr>
          <w:trHeight w:val="211"/>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18"/>
                <w:szCs w:val="18"/>
                <w:color w:val="auto"/>
              </w:rPr>
            </w:pPr>
          </w:p>
        </w:tc>
        <w:tc>
          <w:tcPr>
            <w:tcW w:w="4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9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0" w:type="dxa"/>
            <w:vAlign w:val="bottom"/>
            <w:tcBorders>
              <w:left w:val="single" w:sz="8" w:color="auto"/>
            </w:tcBorders>
          </w:tcPr>
          <w:p>
            <w:pPr>
              <w:spacing w:after="0"/>
              <w:rPr>
                <w:sz w:val="16"/>
                <w:szCs w:val="16"/>
                <w:color w:val="auto"/>
              </w:rPr>
            </w:pPr>
          </w:p>
        </w:tc>
        <w:tc>
          <w:tcPr>
            <w:tcW w:w="900" w:type="dxa"/>
            <w:vAlign w:val="bottom"/>
            <w:tcBorders>
              <w:right w:val="single" w:sz="8" w:color="auto"/>
            </w:tcBorders>
            <w:gridSpan w:val="2"/>
          </w:tcPr>
          <w:p>
            <w:pPr>
              <w:jc w:val="center"/>
              <w:ind w:right="37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Pr>
          <w:p>
            <w:pPr>
              <w:spacing w:after="0"/>
              <w:rPr>
                <w:sz w:val="16"/>
                <w:szCs w:val="16"/>
                <w:color w:val="auto"/>
              </w:rPr>
            </w:pPr>
          </w:p>
        </w:tc>
        <w:tc>
          <w:tcPr>
            <w:tcW w:w="420" w:type="dxa"/>
            <w:vAlign w:val="bottom"/>
            <w:tcBorders>
              <w:right w:val="single" w:sz="8" w:color="auto"/>
            </w:tcBorders>
          </w:tcPr>
          <w:p>
            <w:pPr>
              <w:jc w:val="right"/>
              <w:ind w:right="19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6"/>
                <w:szCs w:val="16"/>
                <w:color w:val="auto"/>
              </w:rPr>
            </w:pPr>
          </w:p>
        </w:tc>
        <w:tc>
          <w:tcPr>
            <w:tcW w:w="932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tcBorders>
          </w:tcPr>
          <w:p>
            <w:pPr>
              <w:spacing w:after="0"/>
              <w:rPr>
                <w:sz w:val="3"/>
                <w:szCs w:val="3"/>
                <w:color w:val="auto"/>
              </w:rPr>
            </w:pPr>
          </w:p>
        </w:tc>
        <w:tc>
          <w:tcPr>
            <w:tcW w:w="9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16,560,249</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16,560,249</w:t>
            </w: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11</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11.1%</w:t>
            </w:r>
            <w:r>
              <w:rPr>
                <w:rFonts w:ascii="Times New Roman" w:cs="Times New Roman" w:eastAsia="Times New Roman" w:hAnsi="Times New Roman"/>
                <w:sz w:val="29"/>
                <w:szCs w:val="29"/>
                <w:color w:val="auto"/>
                <w:w w:val="99"/>
                <w:vertAlign w:val="superscript"/>
              </w:rPr>
              <w:t>2</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21"/>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9" w:lineRule="exact"/>
        <w:rPr>
          <w:sz w:val="20"/>
          <w:szCs w:val="20"/>
          <w:color w:val="auto"/>
        </w:rPr>
      </w:pPr>
    </w:p>
    <w:p>
      <w:pPr>
        <w:ind w:right="180" w:firstLine="8"/>
        <w:spacing w:after="0" w:line="195" w:lineRule="auto"/>
        <w:tabs>
          <w:tab w:leader="none" w:pos="11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149,274,923 shares outstanding as reported the issuer’s Form 10-Q for the quarterly period ended June 30, 2024 filed with the SEC on 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Tempus AI,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13G is being filed by the following persons (each, a “Reporting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BK TL21 LLC (“BK”)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Bradley Keywell (“Keywell”)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address of each of the Reporting Persons 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4603 Franklin Pike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Nashville, Tennessee 37220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BK is organized under the laws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Keywell is a citizen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Titles of Classes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 A Common Stock, par value $0.0001 per share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71535D106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response to Item 9 on each Reporting Person’s cover page.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response to Item 11 on Reporting Person’s cover page.</w:t>
      </w:r>
    </w:p>
    <w:p>
      <w:pPr>
        <w:spacing w:after="0" w:line="225"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response to Item 5 on each Reporting Person’s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4" w:name="page5"/>
    <w:bookmarkEnd w:id="4"/>
    <w:p>
      <w:pPr>
        <w:ind w:left="130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response to Item 6 on each Reporting Person’s cover page.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response to Item 7 on each Reporting Person’s cover page.</w:t>
      </w:r>
    </w:p>
    <w:p>
      <w:pPr>
        <w:spacing w:after="0" w:line="225" w:lineRule="exact"/>
        <w:rPr>
          <w:sz w:val="20"/>
          <w:szCs w:val="20"/>
          <w:color w:val="auto"/>
        </w:rPr>
      </w:pPr>
    </w:p>
    <w:p>
      <w:pPr>
        <w:jc w:val="center"/>
        <w:ind w:left="1300" w:right="5420" w:firstLine="4"/>
        <w:spacing w:after="0" w:line="527" w:lineRule="auto"/>
        <w:tabs>
          <w:tab w:leader="none" w:pos="160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 See response to Item 8 on each Reporting Person’s cover page.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8,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BK TL21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Bradley Keywell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Bradley Keywell</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Bradley Keywell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Bradley Keywell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1)"/>
      <w:numFmt w:val="lowerLetter"/>
      <w:start w:val="3"/>
    </w:lvl>
    <w:lvl w:ilvl="1">
      <w:lvlJc w:val="left"/>
      <w:lvlText w:val="(%2)"/>
      <w:numFmt w:val="lowerLetter"/>
      <w:start w:val="9"/>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2024-08-08T16:18:10Z</dcterms:created>
  <dcterms:modified xsi:type="dcterms:W3CDTF">2024-08-08T16:18:10Z</dcterms:modified>
</cp:coreProperties>
</file>