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Phelps Erik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43"/>
        <w:spacing w:after="0"/>
        <w:rPr>
          <w:sz w:val="20"/>
          <w:szCs w:val="20"/>
          <w:color w:val="auto"/>
        </w:rPr>
      </w:pPr>
      <w:r>
        <w:rPr>
          <w:rFonts w:ascii="Times New Roman" w:cs="Times New Roman" w:eastAsia="Times New Roman" w:hAnsi="Times New Roman"/>
          <w:sz w:val="20"/>
          <w:szCs w:val="20"/>
          <w:color w:val="0000FF"/>
        </w:rPr>
        <w:t>EVP &amp; Chief Admin &amp; Legal Off</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No securities beneficially owned.</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Erik Phelps</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06/13/2024</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Eric Lefkofsky, James Rogers and Andy Polovin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16-May-2024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-10795</wp:posOffset>
            </wp:positionV>
            <wp:extent cx="80264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02640" cy="952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Erik Phelps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Erik Phelps</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24231" TargetMode="External"/><Relationship Id="rId11"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2024-06-13T17:43:11Z</dcterms:created>
  <dcterms:modified xsi:type="dcterms:W3CDTF">2024-06-13T17:43:11Z</dcterms:modified>
</cp:coreProperties>
</file>