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Red Sky Ventures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1001 GREENBAY ROAD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146</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WINNETKA IL</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14,375,000</w:t>
            </w:r>
          </w:p>
        </w:tc>
        <w:tc>
          <w:tcPr>
            <w:tcW w:w="1000" w:type="dxa"/>
            <w:vAlign w:val="bottom"/>
            <w:tcBorders>
              <w:bottom w:val="single" w:sz="8" w:color="2C2C2C"/>
            </w:tcBorders>
            <w:gridSpan w:val="2"/>
          </w:tcPr>
          <w:p>
            <w:pPr>
              <w:ind w:left="720"/>
              <w:spacing w:after="0" w:line="359" w:lineRule="exact"/>
              <w:rPr>
                <w:sz w:val="20"/>
                <w:szCs w:val="20"/>
                <w:color w:val="auto"/>
              </w:rPr>
            </w:pPr>
            <w:r>
              <w:rPr>
                <w:rFonts w:ascii="Times New Roman" w:cs="Times New Roman" w:eastAsia="Times New Roman" w:hAnsi="Times New Roman"/>
                <w:sz w:val="39"/>
                <w:szCs w:val="39"/>
                <w:color w:val="0000FF"/>
                <w:w w:val="76"/>
                <w:vertAlign w:val="subscript"/>
              </w:rPr>
              <w:t>D</w:t>
            </w:r>
            <w:r>
              <w:rPr>
                <w:rFonts w:ascii="Times New Roman" w:cs="Times New Roman" w:eastAsia="Times New Roman" w:hAnsi="Times New Roman"/>
                <w:sz w:val="13"/>
                <w:szCs w:val="13"/>
                <w:color w:val="008000"/>
                <w:w w:val="76"/>
              </w:rPr>
              <w:t>(2)</w:t>
            </w:r>
          </w:p>
        </w:tc>
        <w:tc>
          <w:tcPr>
            <w:tcW w:w="5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8"/>
          </w:tcPr>
          <w:p>
            <w:pPr>
              <w:jc w:val="right"/>
              <w:ind w:right="331"/>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380" w:type="dxa"/>
            <w:vAlign w:val="bottom"/>
            <w:gridSpan w:val="9"/>
          </w:tcPr>
          <w:p>
            <w:pPr>
              <w:jc w:val="right"/>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8"/>
                <w:szCs w:val="18"/>
                <w:color w:val="auto"/>
              </w:rPr>
            </w:pPr>
          </w:p>
        </w:tc>
        <w:tc>
          <w:tcPr>
            <w:tcW w:w="186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0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1,109,190</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24"/>
                <w:szCs w:val="24"/>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B-1 Preferred Stock</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499,965</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24"/>
                <w:szCs w:val="24"/>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B-2 Preferred Stock</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166,718</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24"/>
                <w:szCs w:val="24"/>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314,338</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24"/>
                <w:szCs w:val="24"/>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63,652</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24"/>
                <w:szCs w:val="24"/>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 Preferred Stock</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15,557</w:t>
            </w:r>
          </w:p>
        </w:tc>
        <w:tc>
          <w:tcPr>
            <w:tcW w:w="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8000"/>
              </w:rPr>
              <w:t>(1)</w:t>
            </w:r>
          </w:p>
        </w:tc>
        <w:tc>
          <w:tcPr>
            <w:tcW w:w="380" w:type="dxa"/>
            <w:vAlign w:val="bottom"/>
          </w:tcPr>
          <w:p>
            <w:pPr>
              <w:spacing w:after="0"/>
              <w:rPr>
                <w:sz w:val="24"/>
                <w:szCs w:val="24"/>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gridSpan w:val="5"/>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gridSpan w:val="2"/>
          </w:tcPr>
          <w:p>
            <w:pPr>
              <w:spacing w:after="0"/>
              <w:rPr>
                <w:sz w:val="9"/>
                <w:szCs w:val="9"/>
                <w:color w:val="auto"/>
              </w:rPr>
            </w:pPr>
          </w:p>
        </w:tc>
        <w:tc>
          <w:tcPr>
            <w:tcW w:w="600" w:type="dxa"/>
            <w:vAlign w:val="bottom"/>
            <w:tcBorders>
              <w:bottom w:val="single" w:sz="8" w:color="2C2C2C"/>
            </w:tcBorders>
            <w:gridSpan w:val="2"/>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2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Red Sky Ventures LLC</w:t>
              </w:r>
            </w:hyperlink>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5"/>
                <w:szCs w:val="15"/>
                <w:color w:val="auto"/>
              </w:rPr>
              <w:t>(Last)</w:t>
            </w:r>
          </w:p>
        </w:tc>
        <w:tc>
          <w:tcPr>
            <w:tcW w:w="1420" w:type="dxa"/>
            <w:vAlign w:val="bottom"/>
            <w:gridSpan w:val="2"/>
          </w:tcPr>
          <w:p>
            <w:pPr>
              <w:ind w:left="160"/>
              <w:spacing w:after="0"/>
              <w:rPr>
                <w:sz w:val="20"/>
                <w:szCs w:val="20"/>
                <w:color w:val="auto"/>
              </w:rPr>
            </w:pPr>
            <w:r>
              <w:rPr>
                <w:rFonts w:ascii="Arial" w:cs="Arial" w:eastAsia="Arial" w:hAnsi="Arial"/>
                <w:sz w:val="15"/>
                <w:szCs w:val="15"/>
                <w:color w:val="auto"/>
              </w:rPr>
              <w:t>(First)</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1001 GREENBAY ROAD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0000FF"/>
              </w:rPr>
              <w:t>SUITE 146</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20"/>
                <w:szCs w:val="20"/>
                <w:color w:val="0000FF"/>
              </w:rPr>
              <w:t>WINNETKA</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0000FF"/>
              </w:rPr>
              <w:t>IL</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60093</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-158750</wp:posOffset>
            </wp:positionV>
            <wp:extent cx="2798445" cy="1985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98445" cy="1985010"/>
                    </a:xfrm>
                    <a:prstGeom prst="rect">
                      <a:avLst/>
                    </a:prstGeom>
                    <a:noFill/>
                  </pic:spPr>
                </pic:pic>
              </a:graphicData>
            </a:graphic>
          </wp:anchor>
        </w:drawing>
      </w:r>
    </w:p>
    <w:p>
      <w:pPr>
        <w:ind w:left="10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Keywell Kimberly Jo</w:t>
        </w:r>
      </w:hyperlink>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Arial" w:cs="Arial" w:eastAsia="Arial" w:hAnsi="Arial"/>
                <w:sz w:val="15"/>
                <w:szCs w:val="15"/>
                <w:color w:val="auto"/>
              </w:rPr>
              <w:t>(Last)</w:t>
            </w:r>
          </w:p>
        </w:tc>
        <w:tc>
          <w:tcPr>
            <w:tcW w:w="1200" w:type="dxa"/>
            <w:vAlign w:val="bottom"/>
          </w:tcPr>
          <w:p>
            <w:pPr>
              <w:ind w:left="16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1001 GREENBAY ROAD</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SUITE 146</w:t>
            </w: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3"/>
        </w:trPr>
        <w:tc>
          <w:tcPr>
            <w:tcW w:w="12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WINNETKA</w:t>
            </w:r>
          </w:p>
        </w:tc>
        <w:tc>
          <w:tcPr>
            <w:tcW w:w="12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IL</w:t>
            </w:r>
          </w:p>
        </w:tc>
        <w:tc>
          <w:tcPr>
            <w:tcW w:w="16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60093</w:t>
            </w:r>
          </w:p>
        </w:tc>
      </w:tr>
      <w:tr>
        <w:trPr>
          <w:trHeight w:val="177"/>
        </w:trPr>
        <w:tc>
          <w:tcPr>
            <w:tcW w:w="20" w:type="dxa"/>
            <w:vAlign w:val="bottom"/>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16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right="6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A Preferred Stock, Series B-1 Preferred Stock, Series B-2 Preferred Stock, Series C Preferred Stock, Series D Preferred Stock and Series G Preferred Stock is convertible at any time, at the holder's election, into Class A Common Stock, on a one-for-one basis, has no expiration date and will automatically convert into shares of Class A Common Stock upon the closing of the Issuer's initial public offering.</w:t>
      </w:r>
    </w:p>
    <w:p>
      <w:pPr>
        <w:spacing w:after="0" w:line="29" w:lineRule="exact"/>
        <w:rPr>
          <w:rFonts w:ascii="Times New Roman" w:cs="Times New Roman" w:eastAsia="Times New Roman" w:hAnsi="Times New Roman"/>
          <w:sz w:val="15"/>
          <w:szCs w:val="15"/>
          <w:color w:val="008000"/>
        </w:rPr>
      </w:pPr>
    </w:p>
    <w:p>
      <w:pPr>
        <w:jc w:val="both"/>
        <w:ind w:right="420" w:firstLine="5"/>
        <w:spacing w:after="0" w:line="244"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Red Sky Ventures LLC ("Red Sky"). Kimberly Keywell is the controlling shareholder of Red Sky, may therefore be deemed to have shared voting, investment and dispositive power with respect to the shares held by Red Sky, and disclaims beneficial ownership of such shares except to the extent of her pecuniary interest therein.</w:t>
      </w:r>
    </w:p>
    <w:p>
      <w:pPr>
        <w:spacing w:after="0" w:line="39"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Red Sky Ventures LLC,</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0"/>
        </w:trPr>
        <w:tc>
          <w:tcPr>
            <w:tcW w:w="148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By: /s/ Kimberly J.</w:t>
            </w:r>
          </w:p>
        </w:tc>
        <w:tc>
          <w:tcPr>
            <w:tcW w:w="700" w:type="dxa"/>
            <w:vAlign w:val="bottom"/>
            <w:gridSpan w:val="2"/>
          </w:tcPr>
          <w:p>
            <w:pPr>
              <w:spacing w:after="0"/>
              <w:rPr>
                <w:sz w:val="20"/>
                <w:szCs w:val="20"/>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06/25/2024</w:t>
            </w:r>
          </w:p>
        </w:tc>
      </w:tr>
      <w:tr>
        <w:trPr>
          <w:trHeight w:val="200"/>
        </w:trPr>
        <w:tc>
          <w:tcPr>
            <w:tcW w:w="148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0000FF"/>
                <w:w w:val="95"/>
              </w:rPr>
              <w:t>Keywell, President</w:t>
            </w:r>
          </w:p>
        </w:tc>
        <w:tc>
          <w:tcPr>
            <w:tcW w:w="7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280"/>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Kimberly J. Keywell</w:t>
            </w:r>
          </w:p>
        </w:tc>
        <w:tc>
          <w:tcPr>
            <w:tcW w:w="3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06/25/2024</w:t>
            </w: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0" Type="http://schemas.openxmlformats.org/officeDocument/2006/relationships/hyperlink" Target="http://www.sec.gov/cgi-bin/browse-edgar?action=getcompany&amp;CIK=0002027924" TargetMode="External"/><Relationship Id="rId11" Type="http://schemas.openxmlformats.org/officeDocument/2006/relationships/hyperlink" Target="http://www.sec.gov/cgi-bin/browse-edgar?action=getcompany&amp;CIK=0001717115" TargetMode="External"/><Relationship Id="rId14" Type="http://schemas.openxmlformats.org/officeDocument/2006/relationships/hyperlink" Target="http://www.sec.gov/cgi-bin/browse-edgar?action=getcompany&amp;CIK=00020279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2024-06-25T09:31:55Z</dcterms:created>
  <dcterms:modified xsi:type="dcterms:W3CDTF">2024-06-25T09:31:55Z</dcterms:modified>
</cp:coreProperties>
</file>