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480"/>
          </w:cols>
          <w:pgMar w:left="460" w:top="219" w:right="479" w:bottom="9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LEFKOFSKY ERIC P</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40" w:type="dxa"/>
            <w:vAlign w:val="bottom"/>
            <w:tcBorders>
              <w:bottom w:val="single" w:sz="8" w:color="0000EE"/>
            </w:tcBorders>
            <w:gridSpan w:val="2"/>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440"/>
              <w:spacing w:after="0"/>
              <w:rPr>
                <w:sz w:val="20"/>
                <w:szCs w:val="20"/>
                <w:color w:val="auto"/>
              </w:rPr>
            </w:pPr>
            <w:r>
              <w:rPr>
                <w:rFonts w:ascii="Arial" w:cs="Arial" w:eastAsia="Arial" w:hAnsi="Arial"/>
                <w:sz w:val="13"/>
                <w:szCs w:val="13"/>
                <w:color w:val="auto"/>
              </w:rPr>
              <w:t>(First)</w:t>
            </w:r>
          </w:p>
        </w:tc>
        <w:tc>
          <w:tcPr>
            <w:tcW w:w="1700" w:type="dxa"/>
            <w:vAlign w:val="bottom"/>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70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09/25/2025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2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7"/>
          <w:szCs w:val="17"/>
          <w:color w:val="0000FF"/>
        </w:rPr>
        <w:t>CEO and Chairman</w:t>
      </w:r>
    </w:p>
    <w:p>
      <w:pPr>
        <w:spacing w:after="0" w:line="432" w:lineRule="exact"/>
        <w:rPr>
          <w:sz w:val="20"/>
          <w:szCs w:val="20"/>
          <w:color w:val="auto"/>
        </w:rPr>
      </w:pPr>
    </w:p>
    <w:p>
      <w:pPr>
        <w:sectPr>
          <w:pgSz w:w="11900" w:h="16838" w:orient="portrait"/>
          <w:cols w:equalWidth="0" w:num="2">
            <w:col w:w="7660" w:space="75"/>
            <w:col w:w="3225"/>
          </w:cols>
          <w:pgMar w:left="460" w:top="219" w:right="479" w:bottom="9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040"/>
          </w:cols>
          <w:pgMar w:left="460" w:top="219" w:right="479" w:bottom="9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jc w:val="center"/>
              <w:ind w:left="42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60" w:type="dxa"/>
            <w:vAlign w:val="bottom"/>
            <w:tcBorders>
              <w:top w:val="single" w:sz="8" w:color="2C2C2C"/>
            </w:tcBorders>
          </w:tcPr>
          <w:p>
            <w:pPr>
              <w:spacing w:after="0"/>
              <w:rPr>
                <w:sz w:val="7"/>
                <w:szCs w:val="7"/>
                <w:color w:val="auto"/>
              </w:rPr>
            </w:pPr>
          </w:p>
        </w:tc>
        <w:tc>
          <w:tcPr>
            <w:tcW w:w="10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00" w:type="dxa"/>
            <w:vAlign w:val="bottom"/>
            <w:tcBorders>
              <w:bottom w:val="single" w:sz="8" w:color="2C2C2C"/>
            </w:tcBorders>
          </w:tcPr>
          <w:p>
            <w:pPr>
              <w:spacing w:after="0"/>
              <w:rPr>
                <w:sz w:val="15"/>
                <w:szCs w:val="15"/>
                <w:color w:val="auto"/>
              </w:rPr>
            </w:pPr>
          </w:p>
        </w:tc>
        <w:tc>
          <w:tcPr>
            <w:tcW w:w="16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7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1"/>
              <w:spacing w:after="0"/>
              <w:rPr>
                <w:sz w:val="20"/>
                <w:szCs w:val="20"/>
                <w:color w:val="auto"/>
              </w:rPr>
            </w:pPr>
            <w:r>
              <w:rPr>
                <w:rFonts w:ascii="Times New Roman" w:cs="Times New Roman" w:eastAsia="Times New Roman" w:hAnsi="Times New Roman"/>
                <w:sz w:val="17"/>
                <w:szCs w:val="17"/>
                <w:color w:val="0000FF"/>
              </w:rPr>
              <w:t>09/25/2025</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16,049</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75.09</w:t>
            </w:r>
            <w:r>
              <w:rPr>
                <w:rFonts w:ascii="Times New Roman" w:cs="Times New Roman" w:eastAsia="Times New Roman" w:hAnsi="Times New Roman"/>
                <w:sz w:val="22"/>
                <w:szCs w:val="22"/>
                <w:color w:val="008000"/>
                <w:vertAlign w:val="superscript"/>
              </w:rPr>
              <w:t>(2)</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9,191,484</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1"/>
              <w:spacing w:after="0"/>
              <w:rPr>
                <w:sz w:val="20"/>
                <w:szCs w:val="20"/>
                <w:color w:val="auto"/>
              </w:rPr>
            </w:pPr>
            <w:r>
              <w:rPr>
                <w:rFonts w:ascii="Times New Roman" w:cs="Times New Roman" w:eastAsia="Times New Roman" w:hAnsi="Times New Roman"/>
                <w:sz w:val="17"/>
                <w:szCs w:val="17"/>
                <w:color w:val="0000FF"/>
              </w:rPr>
              <w:t>09/25/2025</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14,709</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76.11</w:t>
            </w:r>
            <w:r>
              <w:rPr>
                <w:rFonts w:ascii="Times New Roman" w:cs="Times New Roman" w:eastAsia="Times New Roman" w:hAnsi="Times New Roman"/>
                <w:sz w:val="22"/>
                <w:szCs w:val="22"/>
                <w:color w:val="008000"/>
                <w:vertAlign w:val="superscript"/>
              </w:rPr>
              <w:t>(4)</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9,176,775</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1"/>
              <w:spacing w:after="0"/>
              <w:rPr>
                <w:sz w:val="20"/>
                <w:szCs w:val="20"/>
                <w:color w:val="auto"/>
              </w:rPr>
            </w:pPr>
            <w:r>
              <w:rPr>
                <w:rFonts w:ascii="Times New Roman" w:cs="Times New Roman" w:eastAsia="Times New Roman" w:hAnsi="Times New Roman"/>
                <w:sz w:val="17"/>
                <w:szCs w:val="17"/>
                <w:color w:val="0000FF"/>
              </w:rPr>
              <w:t>09/25/2025</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25,084</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77.21</w:t>
            </w:r>
            <w:r>
              <w:rPr>
                <w:rFonts w:ascii="Times New Roman" w:cs="Times New Roman" w:eastAsia="Times New Roman" w:hAnsi="Times New Roman"/>
                <w:sz w:val="22"/>
                <w:szCs w:val="22"/>
                <w:color w:val="008000"/>
                <w:vertAlign w:val="superscript"/>
              </w:rPr>
              <w:t>(5)</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9,151,691</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1"/>
              <w:spacing w:after="0"/>
              <w:rPr>
                <w:sz w:val="20"/>
                <w:szCs w:val="20"/>
                <w:color w:val="auto"/>
              </w:rPr>
            </w:pPr>
            <w:r>
              <w:rPr>
                <w:rFonts w:ascii="Times New Roman" w:cs="Times New Roman" w:eastAsia="Times New Roman" w:hAnsi="Times New Roman"/>
                <w:sz w:val="17"/>
                <w:szCs w:val="17"/>
                <w:color w:val="0000FF"/>
              </w:rPr>
              <w:t>09/25/2025</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10,659</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77.88</w:t>
            </w:r>
            <w:r>
              <w:rPr>
                <w:rFonts w:ascii="Times New Roman" w:cs="Times New Roman" w:eastAsia="Times New Roman" w:hAnsi="Times New Roman"/>
                <w:sz w:val="22"/>
                <w:szCs w:val="22"/>
                <w:color w:val="008000"/>
                <w:vertAlign w:val="superscript"/>
              </w:rPr>
              <w:t>(6)</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9,141,032</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1"/>
              <w:spacing w:after="0"/>
              <w:rPr>
                <w:sz w:val="20"/>
                <w:szCs w:val="20"/>
                <w:color w:val="auto"/>
              </w:rPr>
            </w:pPr>
            <w:r>
              <w:rPr>
                <w:rFonts w:ascii="Times New Roman" w:cs="Times New Roman" w:eastAsia="Times New Roman" w:hAnsi="Times New Roman"/>
                <w:sz w:val="17"/>
                <w:szCs w:val="17"/>
                <w:color w:val="0000FF"/>
              </w:rPr>
              <w:t>09/25/2025</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64,196</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75.09</w:t>
            </w:r>
            <w:r>
              <w:rPr>
                <w:rFonts w:ascii="Times New Roman" w:cs="Times New Roman" w:eastAsia="Times New Roman" w:hAnsi="Times New Roman"/>
                <w:sz w:val="22"/>
                <w:szCs w:val="22"/>
                <w:color w:val="008000"/>
                <w:vertAlign w:val="superscript"/>
              </w:rPr>
              <w:t>(2)</w:t>
            </w:r>
          </w:p>
        </w:tc>
        <w:tc>
          <w:tcPr>
            <w:tcW w:w="106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17,805,273</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1"/>
              <w:spacing w:after="0"/>
              <w:rPr>
                <w:sz w:val="20"/>
                <w:szCs w:val="20"/>
                <w:color w:val="auto"/>
              </w:rPr>
            </w:pPr>
            <w:r>
              <w:rPr>
                <w:rFonts w:ascii="Times New Roman" w:cs="Times New Roman" w:eastAsia="Times New Roman" w:hAnsi="Times New Roman"/>
                <w:sz w:val="17"/>
                <w:szCs w:val="17"/>
                <w:color w:val="0000FF"/>
              </w:rPr>
              <w:t>09/25/2025</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58,835</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76.11</w:t>
            </w:r>
            <w:r>
              <w:rPr>
                <w:rFonts w:ascii="Times New Roman" w:cs="Times New Roman" w:eastAsia="Times New Roman" w:hAnsi="Times New Roman"/>
                <w:sz w:val="22"/>
                <w:szCs w:val="22"/>
                <w:color w:val="008000"/>
                <w:vertAlign w:val="superscript"/>
              </w:rPr>
              <w:t>(4)</w:t>
            </w:r>
          </w:p>
        </w:tc>
        <w:tc>
          <w:tcPr>
            <w:tcW w:w="106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17,746,438</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1"/>
              <w:spacing w:after="0"/>
              <w:rPr>
                <w:sz w:val="20"/>
                <w:szCs w:val="20"/>
                <w:color w:val="auto"/>
              </w:rPr>
            </w:pPr>
            <w:r>
              <w:rPr>
                <w:rFonts w:ascii="Times New Roman" w:cs="Times New Roman" w:eastAsia="Times New Roman" w:hAnsi="Times New Roman"/>
                <w:sz w:val="17"/>
                <w:szCs w:val="17"/>
                <w:color w:val="0000FF"/>
              </w:rPr>
              <w:t>09/25/2025</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100,334</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77.21</w:t>
            </w:r>
            <w:r>
              <w:rPr>
                <w:rFonts w:ascii="Times New Roman" w:cs="Times New Roman" w:eastAsia="Times New Roman" w:hAnsi="Times New Roman"/>
                <w:sz w:val="22"/>
                <w:szCs w:val="22"/>
                <w:color w:val="008000"/>
                <w:vertAlign w:val="superscript"/>
              </w:rPr>
              <w:t>(5)</w:t>
            </w:r>
          </w:p>
        </w:tc>
        <w:tc>
          <w:tcPr>
            <w:tcW w:w="106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17,646,104</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1"/>
              <w:spacing w:after="0"/>
              <w:rPr>
                <w:sz w:val="20"/>
                <w:szCs w:val="20"/>
                <w:color w:val="auto"/>
              </w:rPr>
            </w:pPr>
            <w:r>
              <w:rPr>
                <w:rFonts w:ascii="Times New Roman" w:cs="Times New Roman" w:eastAsia="Times New Roman" w:hAnsi="Times New Roman"/>
                <w:sz w:val="17"/>
                <w:szCs w:val="17"/>
                <w:color w:val="0000FF"/>
              </w:rPr>
              <w:t>09/25/2025</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42,634</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77.88</w:t>
            </w:r>
            <w:r>
              <w:rPr>
                <w:rFonts w:ascii="Times New Roman" w:cs="Times New Roman" w:eastAsia="Times New Roman" w:hAnsi="Times New Roman"/>
                <w:sz w:val="22"/>
                <w:szCs w:val="22"/>
                <w:color w:val="008000"/>
                <w:vertAlign w:val="superscript"/>
              </w:rPr>
              <w:t>(6)</w:t>
            </w:r>
          </w:p>
        </w:tc>
        <w:tc>
          <w:tcPr>
            <w:tcW w:w="106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17,603,470</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65"/>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2,037,500</w:t>
            </w:r>
          </w:p>
        </w:tc>
        <w:tc>
          <w:tcPr>
            <w:tcW w:w="960" w:type="dxa"/>
            <w:vAlign w:val="bottom"/>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vMerge w:val="restart"/>
          </w:tcPr>
          <w:p>
            <w:pPr>
              <w:jc w:val="center"/>
              <w:ind w:left="5"/>
              <w:spacing w:after="0"/>
              <w:rPr>
                <w:sz w:val="20"/>
                <w:szCs w:val="20"/>
                <w:color w:val="auto"/>
              </w:rPr>
            </w:pPr>
            <w:r>
              <w:rPr>
                <w:rFonts w:ascii="Times New Roman" w:cs="Times New Roman" w:eastAsia="Times New Roman" w:hAnsi="Times New Roman"/>
                <w:sz w:val="17"/>
                <w:szCs w:val="17"/>
                <w:color w:val="0000FF"/>
              </w:rPr>
              <w:t>406</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346 Long</w:t>
            </w:r>
          </w:p>
        </w:tc>
        <w:tc>
          <w:tcPr>
            <w:tcW w:w="0" w:type="dxa"/>
            <w:vAlign w:val="bottom"/>
          </w:tcPr>
          <w:p>
            <w:pPr>
              <w:spacing w:after="0"/>
              <w:rPr>
                <w:sz w:val="1"/>
                <w:szCs w:val="1"/>
                <w:color w:val="auto"/>
              </w:rPr>
            </w:pPr>
          </w:p>
        </w:tc>
      </w:tr>
      <w:tr>
        <w:trPr>
          <w:trHeight w:val="120"/>
        </w:trPr>
        <w:tc>
          <w:tcPr>
            <w:tcW w:w="230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vMerge w:val="restart"/>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168"/>
        </w:trPr>
        <w:tc>
          <w:tcPr>
            <w:tcW w:w="230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Lefkofsky</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10,000,000</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 2025</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Black</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206</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1"/>
        </w:trPr>
        <w:tc>
          <w:tcPr>
            <w:tcW w:w="230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9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3414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341439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3"/>
                <w:szCs w:val="13"/>
                <w:color w:val="auto"/>
              </w:rPr>
            </w:pP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3"/>
                <w:szCs w:val="13"/>
                <w:color w:val="auto"/>
              </w:rPr>
            </w:pPr>
          </w:p>
        </w:tc>
        <w:tc>
          <w:tcPr>
            <w:tcW w:w="21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 or</w:t>
            </w:r>
          </w:p>
        </w:tc>
        <w:tc>
          <w:tcPr>
            <w:tcW w:w="380" w:type="dxa"/>
            <w:vAlign w:val="bottom"/>
          </w:tcPr>
          <w:p>
            <w:pPr>
              <w:spacing w:after="0"/>
              <w:rPr>
                <w:sz w:val="11"/>
                <w:szCs w:val="11"/>
                <w:color w:val="auto"/>
              </w:rPr>
            </w:pP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3"/>
                <w:szCs w:val="13"/>
                <w:color w:val="auto"/>
              </w:rPr>
            </w:pP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1280" w:type="dxa"/>
            <w:vAlign w:val="bottom"/>
            <w:tcBorders>
              <w:top w:val="single" w:sz="8" w:color="2C2C2C"/>
            </w:tcBorders>
            <w:gridSpan w:val="3"/>
            <w:vMerge w:val="restart"/>
          </w:tcPr>
          <w:p>
            <w:pPr>
              <w:ind w:left="120"/>
              <w:spacing w:after="0" w:line="246" w:lineRule="exact"/>
              <w:rPr>
                <w:sz w:val="20"/>
                <w:szCs w:val="20"/>
                <w:color w:val="auto"/>
              </w:rPr>
            </w:pPr>
            <w:r>
              <w:rPr>
                <w:rFonts w:ascii="Arial" w:cs="Arial" w:eastAsia="Arial" w:hAnsi="Arial"/>
                <w:sz w:val="23"/>
                <w:szCs w:val="23"/>
                <w:b w:val="1"/>
                <w:bCs w:val="1"/>
                <w:color w:val="auto"/>
                <w:vertAlign w:val="superscript"/>
              </w:rPr>
              <w:t>(A) or</w:t>
            </w:r>
            <w:r>
              <w:rPr>
                <w:rFonts w:ascii="Arial" w:cs="Arial" w:eastAsia="Arial" w:hAnsi="Arial"/>
                <w:sz w:val="12"/>
                <w:szCs w:val="12"/>
                <w:b w:val="1"/>
                <w:bCs w:val="1"/>
                <w:color w:val="auto"/>
              </w:rPr>
              <w:t xml:space="preserve">  Price</w:t>
            </w:r>
          </w:p>
        </w:tc>
        <w:tc>
          <w:tcPr>
            <w:tcW w:w="60" w:type="dxa"/>
            <w:vAlign w:val="bottom"/>
            <w:vMerge w:val="restart"/>
          </w:tcPr>
          <w:p>
            <w:pPr>
              <w:spacing w:after="0"/>
              <w:rPr>
                <w:sz w:val="7"/>
                <w:szCs w:val="7"/>
                <w:color w:val="auto"/>
              </w:rPr>
            </w:pPr>
          </w:p>
        </w:tc>
        <w:tc>
          <w:tcPr>
            <w:tcW w:w="700" w:type="dxa"/>
            <w:vAlign w:val="bottom"/>
          </w:tcPr>
          <w:p>
            <w:pPr>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280" w:type="dxa"/>
            <w:vAlign w:val="bottom"/>
            <w:gridSpan w:val="3"/>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332,131</w:t>
            </w:r>
          </w:p>
        </w:tc>
        <w:tc>
          <w:tcPr>
            <w:tcW w:w="52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Pr>
          <w:p>
            <w:pPr>
              <w:spacing w:after="0"/>
              <w:rPr>
                <w:sz w:val="18"/>
                <w:szCs w:val="18"/>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Lefkofsky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4"/>
          </w:tcPr>
          <w:p>
            <w:pPr>
              <w:ind w:left="2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2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3"/>
              </w:rPr>
              <w:t>Form:</w:t>
            </w:r>
          </w:p>
        </w:tc>
        <w:tc>
          <w:tcPr>
            <w:tcW w:w="3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5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March 4, 2025.</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$74.67 to $75.63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(4), (5) and (6).</w:t>
      </w:r>
    </w:p>
    <w:p>
      <w:pPr>
        <w:spacing w:after="0" w:line="2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(i) a member of, and controls a limited liability company that is a member of, 346 Long LLC, (ii) the sole manager of each of Black Media, LLC, Blue Media, LLC and Gray Media, LLC and (iii) a trustee of Lefkofsky Family Foundation. The Reporting Person's spouse is the trustee of the Lefkofsky Family 2025 GRAT.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$75.67 to $76.65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$76.67 to $77.66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$77.67 to $78.42 inclusive.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09/29/2025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114357"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2025-09-29T15:39:04Z</dcterms:created>
  <dcterms:modified xsi:type="dcterms:W3CDTF">2025-09-29T15:39:04Z</dcterms:modified>
</cp:coreProperties>
</file>