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0001445826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R. EPSTEIN</w:t>
      </w:r>
    </w:p>
    <w:p>
      <w:pPr>
        <w:spacing w:after="0" w:line="44" w:lineRule="exact"/>
        <w:rPr>
          <w:sz w:val="24"/>
          <w:szCs w:val="24"/>
          <w:color w:val="auto"/>
        </w:rPr>
      </w:pPr>
    </w:p>
    <w:p>
      <w:pPr>
        <w:sectPr>
          <w:pgSz w:w="11900" w:h="16838" w:orient="portrait"/>
          <w:cols w:equalWidth="0" w:num="2">
            <w:col w:w="6480" w:space="720"/>
            <w:col w:w="40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1240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55800.00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152401894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11/01/2024</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1240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11/01/2024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and will be acquired upon the vesting of restricted stock units during the period of 11/1/2024 through 3/1/2025</w:t>
      </w:r>
    </w:p>
    <w:p>
      <w:pPr>
        <w:spacing w:after="0"/>
        <w:rPr>
          <w:sz w:val="20"/>
          <w:szCs w:val="20"/>
          <w:color w:val="auto"/>
        </w:rPr>
      </w:pPr>
      <w:r>
        <w:rPr>
          <w:rFonts w:ascii="Times New Roman" w:cs="Times New Roman" w:eastAsia="Times New Roman" w:hAnsi="Times New Roman"/>
          <w:sz w:val="22"/>
          <w:szCs w:val="22"/>
          <w:color w:val="auto"/>
        </w:rPr>
        <w:t>12/11/2024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08/27/2024</w:t>
      </w:r>
    </w:p>
    <w:p>
      <w:pPr>
        <w:spacing w:after="0" w:line="612" w:lineRule="exact"/>
        <w:rPr>
          <w:sz w:val="20"/>
          <w:szCs w:val="20"/>
          <w:color w:val="auto"/>
        </w:rPr>
      </w:pPr>
    </w:p>
    <w:p>
      <w:pPr>
        <w:sectPr>
          <w:pgSz w:w="11900" w:h="16838" w:orient="portrait"/>
          <w:cols w:equalWidth="0" w:num="2">
            <w:col w:w="3380" w:space="560"/>
            <w:col w:w="73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R. Epstein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2024-12-11T16:06:25Z</dcterms:created>
  <dcterms:modified xsi:type="dcterms:W3CDTF">2024-12-11T16:06:25Z</dcterms:modified>
</cp:coreProperties>
</file>