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00"/>
          </w:cols>
          <w:pgMar w:left="320" w:top="261" w:right="379" w:bottom="17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Paul Lefkofsky</w:t>
      </w:r>
    </w:p>
    <w:p>
      <w:pPr>
        <w:spacing w:after="0" w:line="44" w:lineRule="exact"/>
        <w:rPr>
          <w:sz w:val="24"/>
          <w:szCs w:val="24"/>
          <w:color w:val="auto"/>
        </w:rPr>
      </w:pPr>
    </w:p>
    <w:p>
      <w:pPr>
        <w:sectPr>
          <w:pgSz w:w="11900" w:h="16838" w:orient="portrait"/>
          <w:cols w:equalWidth="0" w:num="2">
            <w:col w:w="5880" w:space="720"/>
            <w:col w:w="4600"/>
          </w:cols>
          <w:pgMar w:left="320" w:top="261" w:right="379" w:bottom="170" w:gutter="0" w:footer="0" w:header="0"/>
          <w:type w:val="continuous"/>
        </w:sect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00"/>
          </w:cols>
          <w:pgMar w:left="320" w:top="261" w:right="379" w:bottom="17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9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9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Merrill Lynch, Pierce, Fenner &amp; Smith Incorporated</w:t>
      </w:r>
    </w:p>
    <w:p>
      <w:pPr>
        <w:spacing w:after="0"/>
        <w:rPr>
          <w:sz w:val="20"/>
          <w:szCs w:val="20"/>
          <w:color w:val="auto"/>
        </w:rPr>
      </w:pPr>
      <w:r>
        <w:rPr>
          <w:rFonts w:ascii="Times New Roman" w:cs="Times New Roman" w:eastAsia="Times New Roman" w:hAnsi="Times New Roman"/>
          <w:sz w:val="21"/>
          <w:szCs w:val="21"/>
          <w:color w:val="auto"/>
        </w:rPr>
        <w:t>249 Royal Palm Way, Ste</w:t>
      </w:r>
    </w:p>
    <w:p>
      <w:pPr>
        <w:spacing w:after="0" w:line="231" w:lineRule="auto"/>
        <w:rPr>
          <w:sz w:val="20"/>
          <w:szCs w:val="20"/>
          <w:color w:val="auto"/>
        </w:rPr>
      </w:pPr>
      <w:r>
        <w:rPr>
          <w:rFonts w:ascii="Times New Roman" w:cs="Times New Roman" w:eastAsia="Times New Roman" w:hAnsi="Times New Roman"/>
          <w:sz w:val="22"/>
          <w:szCs w:val="22"/>
          <w:color w:val="auto"/>
        </w:rPr>
        <w:t>200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Palm Beach  FL  33480</w:t>
      </w:r>
    </w:p>
    <w:p>
      <w:pPr>
        <w:spacing w:after="0" w:line="20" w:lineRule="exact"/>
        <w:rPr>
          <w:sz w:val="24"/>
          <w:szCs w:val="24"/>
          <w:color w:val="auto"/>
        </w:rPr>
      </w:pPr>
    </w:p>
    <w:p>
      <w:pPr>
        <w:ind w:right="260"/>
        <w:spacing w:after="0" w:line="241" w:lineRule="auto"/>
        <w:rPr>
          <w:sz w:val="20"/>
          <w:szCs w:val="20"/>
          <w:color w:val="auto"/>
        </w:rPr>
      </w:pPr>
      <w:r>
        <w:rPr>
          <w:rFonts w:ascii="Times New Roman" w:cs="Times New Roman" w:eastAsia="Times New Roman" w:hAnsi="Times New Roman"/>
          <w:sz w:val="22"/>
          <w:szCs w:val="22"/>
          <w:color w:val="auto"/>
        </w:rPr>
        <w:t>Morgan Stanley Smith Barney LLC</w:t>
      </w:r>
    </w:p>
    <w:p>
      <w:pPr>
        <w:spacing w:after="0" w:line="2" w:lineRule="exact"/>
        <w:rPr>
          <w:sz w:val="24"/>
          <w:szCs w:val="24"/>
          <w:color w:val="auto"/>
        </w:rPr>
      </w:pPr>
    </w:p>
    <w:p>
      <w:pPr>
        <w:ind w:right="26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400000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28800000.00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06/17/2025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tabs>
          <w:tab w:leader="none" w:pos="1200" w:val="left"/>
          <w:tab w:leader="none" w:pos="2540" w:val="left"/>
          <w:tab w:leader="none" w:pos="3760" w:val="left"/>
          <w:tab w:leader="none" w:pos="5060" w:val="left"/>
        </w:tabs>
        <w:rPr>
          <w:sz w:val="20"/>
          <w:szCs w:val="20"/>
          <w:color w:val="auto"/>
        </w:rPr>
      </w:pPr>
      <w:r>
        <w:rPr>
          <w:rFonts w:ascii="Times New Roman" w:cs="Times New Roman" w:eastAsia="Times New Roman" w:hAnsi="Times New Roman"/>
          <w:sz w:val="22"/>
          <w:szCs w:val="22"/>
          <w:color w:val="auto"/>
        </w:rPr>
        <w:t>100000</w:t>
      </w:r>
      <w:r>
        <w:rPr>
          <w:sz w:val="20"/>
          <w:szCs w:val="20"/>
          <w:color w:val="auto"/>
        </w:rPr>
        <w:tab/>
      </w:r>
      <w:r>
        <w:rPr>
          <w:rFonts w:ascii="Times New Roman" w:cs="Times New Roman" w:eastAsia="Times New Roman" w:hAnsi="Times New Roman"/>
          <w:sz w:val="22"/>
          <w:szCs w:val="22"/>
          <w:color w:val="auto"/>
        </w:rPr>
        <w:t>7200000.00</w:t>
        <w:tab/>
        <w:t>168072456</w:t>
        <w:tab/>
        <w:t>06/17/2025</w:t>
      </w:r>
      <w:r>
        <w:rPr>
          <w:sz w:val="20"/>
          <w:szCs w:val="20"/>
          <w:color w:val="auto"/>
        </w:rPr>
        <w:tab/>
      </w:r>
      <w:r>
        <w:rPr>
          <w:rFonts w:ascii="Times New Roman" w:cs="Times New Roman" w:eastAsia="Times New Roman" w:hAnsi="Times New Roman"/>
          <w:sz w:val="21"/>
          <w:szCs w:val="21"/>
          <w:color w:val="auto"/>
        </w:rPr>
        <w:t>Nasdaq</w:t>
      </w:r>
    </w:p>
    <w:p>
      <w:pPr>
        <w:sectPr>
          <w:pgSz w:w="11900" w:h="16838" w:orient="portrait"/>
          <w:cols w:equalWidth="0" w:num="3">
            <w:col w:w="2220" w:space="280"/>
            <w:col w:w="2200" w:space="160"/>
            <w:col w:w="6340"/>
          </w:cols>
          <w:pgMar w:left="320" w:top="261" w:right="379" w:bottom="170"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4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04/20/2017 Direct Investment</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09/14/2017 Direct Investment</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400000</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-495935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04/20/2017 Cash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09/14/2017 Cash</w:t>
      </w:r>
    </w:p>
    <w:p>
      <w:pPr>
        <w:spacing w:after="0" w:line="350" w:lineRule="exact"/>
        <w:rPr>
          <w:sz w:val="20"/>
          <w:szCs w:val="20"/>
          <w:color w:val="auto"/>
        </w:rPr>
      </w:pPr>
    </w:p>
    <w:p>
      <w:pPr>
        <w:sectPr>
          <w:pgSz w:w="11900" w:h="16838" w:orient="portrait"/>
          <w:cols w:equalWidth="0" w:num="3">
            <w:col w:w="4120" w:space="140"/>
            <w:col w:w="4080" w:space="180"/>
            <w:col w:w="2720"/>
          </w:cols>
          <w:pgMar w:left="320" w:top="111"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05/20/2025 16752</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1067772.48</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This form relates to sales by Blue Media, LLC (400,000 shares) and Gray Media, LLC (100,000</w:t>
      </w:r>
    </w:p>
    <w:p>
      <w:pPr>
        <w:spacing w:after="0" w:line="14" w:lineRule="exact"/>
        <w:rPr>
          <w:sz w:val="20"/>
          <w:szCs w:val="20"/>
          <w:color w:val="auto"/>
        </w:rPr>
      </w:pPr>
    </w:p>
    <w:p>
      <w:pPr>
        <w:ind w:left="2260" w:right="180" w:hanging="2219"/>
        <w:spacing w:after="0" w:line="181" w:lineRule="auto"/>
        <w:tabs>
          <w:tab w:leader="none" w:pos="224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shares), of which Mr. Lefkofsky is the sole manager. The foregoing sales are being made by multiple brokers pursuant to a single trading plan adopted in accordance with Rule 10b5-1 under the Exchange</w:t>
      </w:r>
    </w:p>
    <w:p>
      <w:pPr>
        <w:ind w:left="2260"/>
        <w:spacing w:after="0"/>
        <w:rPr>
          <w:sz w:val="20"/>
          <w:szCs w:val="20"/>
          <w:color w:val="auto"/>
        </w:rPr>
      </w:pPr>
      <w:r>
        <w:rPr>
          <w:rFonts w:ascii="Times New Roman" w:cs="Times New Roman" w:eastAsia="Times New Roman" w:hAnsi="Times New Roman"/>
          <w:sz w:val="22"/>
          <w:szCs w:val="22"/>
          <w:color w:val="auto"/>
        </w:rPr>
        <w:t>Act.</w:t>
      </w:r>
    </w:p>
    <w:p>
      <w:pPr>
        <w:sectPr>
          <w:pgSz w:w="11900" w:h="16838" w:orient="portrait"/>
          <w:cols w:equalWidth="0" w:num="1">
            <w:col w:w="11240"/>
          </w:cols>
          <w:pgMar w:left="320" w:top="111" w:right="339" w:bottom="1440"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06/17/2025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06/14/2024</w:t>
      </w:r>
    </w:p>
    <w:p>
      <w:pPr>
        <w:spacing w:after="0" w:line="866" w:lineRule="exact"/>
        <w:rPr>
          <w:sz w:val="20"/>
          <w:szCs w:val="20"/>
          <w:color w:val="auto"/>
        </w:rPr>
      </w:pPr>
    </w:p>
    <w:p>
      <w:pPr>
        <w:sectPr>
          <w:pgSz w:w="11900" w:h="16838" w:orient="portrait"/>
          <w:cols w:equalWidth="0" w:num="2">
            <w:col w:w="2160" w:space="100"/>
            <w:col w:w="8980"/>
          </w:cols>
          <w:pgMar w:left="320" w:top="111"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P. Lefkofsky</w:t>
      </w:r>
    </w:p>
    <w:p>
      <w:pPr>
        <w:sectPr>
          <w:pgSz w:w="11900" w:h="16838" w:orient="portrait"/>
          <w:cols w:equalWidth="0" w:num="1">
            <w:col w:w="11240"/>
          </w:cols>
          <w:pgMar w:left="320" w:top="111"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2025-06-17T20:57:29Z</dcterms:created>
  <dcterms:modified xsi:type="dcterms:W3CDTF">2025-06-17T20:57:29Z</dcterms:modified>
</cp:coreProperties>
</file>