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SCHEDULE 14C INFORMATION</w:t>
      </w:r>
    </w:p>
    <w:p>
      <w:pPr>
        <w:spacing w:after="0" w:line="228"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Information Statement Pursuant to Section 14(c) of the</w:t>
      </w:r>
    </w:p>
    <w:p>
      <w:pPr>
        <w:spacing w:after="0" w:line="18"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14c-5(d)(2))</w:t>
      </w:r>
    </w:p>
    <w:p>
      <w:pPr>
        <w:spacing w:after="0" w:line="256"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196"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45"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line="282" w:lineRule="auto"/>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4"/>
          </w:cols>
          <w:pgMar w:left="436" w:top="511" w:right="6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TEMPUS AI,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600 West Chicago Avenue, Suite 510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ACTION TAKEN BY WRITTEN CONSENT OF THE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Information Statement (the “Information Statement”) is being furnished to the stockholders of the outstanding capital stock of Tempus AI, Inc., a Nevada corporation (the “Company”), as of the close of business on August 8, 2025 (the “Record Date”) for informational purposes only, pursuant to Section 14(c) of the Securities Exchange Act of 1934, as amended (the “Exchange Act”), and the rules and regulations prescribed thereunder.</w:t>
      </w:r>
    </w:p>
    <w:p>
      <w:pPr>
        <w:spacing w:after="0" w:line="180"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We are sending you this Information Statement to notify you that on August 8, 2025, stockholders holding a majority of the voting power of our outstanding capital stock (the “Majority Holder”), pursuant to and in accordance with Nevada Revised Statutes (“NRS”) 78.320, 78.385, 78.390 and 78.403, approved the Amended and Restated Articles of Incorporation of the Company (the “Amended Articles”), to among other things, waive jury trials for internal actions in conformity with recent amendments to Nevada law, opt the Company out of certain statutory requirements regarding dividends and other distributions pursuant to NRS 78.288(2)(b) and opt out of the provisions of Nevada’s “combinations with interested stockholders” statutes (NRS 78.411 to 78.444).</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Please note that the votes already received from the Majority Holder are sufficient to satisfy the stockholder vote requirement for this action under Nevada law and our current articles of incorporation and bylaws, and consequently no additional stockholder votes will be needed to approve the actions.</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is not a notice of a special meeting of stockholders and no stockholder meeting will be held to consider any matter which is described herein. We are not asking you for a proxy and you are requested not to send us a proxy.</w:t>
      </w:r>
    </w:p>
    <w:p>
      <w:pPr>
        <w:spacing w:after="0" w:line="15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This Information Statement is first being mailed to you on or about August 18, 2025. The actions taken by written consent of the Majority Holder will not become effective until the date that is 20 calendar days after this Information Statement is first mailed or otherwise delivered to holders of our capital stock as of the Record Date. You are urged to read the Information Statement in its entirety for a description of the actions taken by the Majority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Lefkofsky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2025</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TEMPUS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West Chicago Avenue, Suite 510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 PURSUANT TO SECTION 14(C)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AND REGULATION 14C THEREUNDER</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Information Statement is being sent by mail to all record and beneficial owners at the close of business on the Record Date of the Class A common stock, $0.0001 par value per share (the “Class A Common Stock”) and Class B common stock, $0.0001 par value per share (the “Class B Common Stock” and, together with the Class A Common Stock, the “Common Stock”), of Tempus AI, Inc., a Nevada corporation, which we refer to herein as “the Company,” “we,” “our” or “us.” The mailing date of this Information Statement is on or about August 18, 2025. The Information Statement has been filed with the Securities and Exchange Commission (the “SEC”) and is being furnished, pursuant to Regulation 14C of the Exchange Act, to notify our stockholders of actions being taking pursuant to a written consent executed by stockholders holding a majority of the voting power of our outstanding capital stock, in lieu of a meeting of stockholders.</w:t>
      </w:r>
    </w:p>
    <w:p>
      <w:pPr>
        <w:spacing w:after="0" w:line="18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On the Record Date, there were 168,683,769 shares of Class A Common Stock issued and outstanding and 5,043,789 shares of Class B Common Stock issued and outstanding. Our Class A Common Stock entitles holders thereof to one vote per share and our Class B Common Stock entitles holders thereof to 30 votes per share, voting together as a single class.</w:t>
      </w:r>
    </w:p>
    <w:p>
      <w:pPr>
        <w:spacing w:after="0" w:line="172" w:lineRule="exact"/>
        <w:rPr>
          <w:sz w:val="20"/>
          <w:szCs w:val="20"/>
          <w:color w:val="auto"/>
        </w:rPr>
      </w:pPr>
    </w:p>
    <w:p>
      <w:pPr>
        <w:ind w:right="3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NO VOTE OR OTHER CONSENT OF OUR STOCKHOLDERS IS SOLICITED IN CONNECTION WITH THIS INFORMATION STATEMENT. WE ARE NOT ASKING YOU FOR A PROXY AND YOU ARE REQUESTED NOT TO SEND US A PROXY.</w:t>
      </w:r>
    </w:p>
    <w:p>
      <w:pPr>
        <w:spacing w:after="0" w:line="136" w:lineRule="exact"/>
        <w:rPr>
          <w:sz w:val="20"/>
          <w:szCs w:val="20"/>
          <w:color w:val="auto"/>
        </w:rPr>
      </w:pPr>
    </w:p>
    <w:p>
      <w:pPr>
        <w:ind w:right="160" w:firstLine="440"/>
        <w:spacing w:after="0" w:line="270" w:lineRule="auto"/>
        <w:rPr>
          <w:sz w:val="20"/>
          <w:szCs w:val="20"/>
          <w:color w:val="auto"/>
        </w:rPr>
      </w:pPr>
      <w:r>
        <w:rPr>
          <w:rFonts w:ascii="Times New Roman" w:cs="Times New Roman" w:eastAsia="Times New Roman" w:hAnsi="Times New Roman"/>
          <w:sz w:val="17"/>
          <w:szCs w:val="17"/>
          <w:color w:val="auto"/>
        </w:rPr>
        <w:t>Our Board of Directors (the “Board”) unanimously approved the Amended Articles on August 7, 2025, subject to the Company obtaining the required stockholder approval thereof. On August 8, 2025, the Majority Holder, beneficially owning 39,142,245 shares of our issued and outstanding Class A Common Stock and 5,043,789 shares of our issued and outstanding Class B Common Stock, by written consent in lieu of a meeting (the “Written Consent”) approved the Amended Articles. As of the Record Date, the Majority Holder held approximately 59.5% of the voting power of our outstanding capital stock. No other corporate actions to be taken by stockholder written consent were considered. Because the action was approved by the written consent of the Majority Holder beneficially owning a majority of the voting power of our outstanding voting capital stock, no proxies are being solicited with this Information Statement. We are not aware of any substantial interest, direct or indirect, by security holders or otherwise, that is in opposition to matters of action being taken. In addition, the action to be taken by majority written consent in lieu of a special stockholder meeting does not create any appraisal or dissenter’s rights under the NRS. The consent we received from the Majority Holder constitutes the only stockholder approval required under the NRS, applicable Nasdaq listing rules and our current articles of incorporation (the “Current Articles”) and bylaws.</w:t>
      </w:r>
    </w:p>
    <w:p>
      <w:pPr>
        <w:spacing w:after="0" w:line="177"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Our Board determined to pursue stockholder action by majority written consent in an effort to reduce the costs and management time required to hold a meeting of stockholders and to implement the above action in a timely manner. Under Section 14(c) of the Exchange Act, actions taken by written consent without a meeting of stockholders cannot become effective until at least 20 calendar days after the mailing date of this Information Statement. We are not seeking written consent from any stockholders other than the consent of the Majority Holder already received, and our other stockholders will not be given an opportunity to vote with respect to the actions taken. All necessary corporate approvals have been obtained, and this Information Statement is furnished solely for the purpose of advising stockholders of the actions taken by written consent and giving stockholders advance notice of the actions taken.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VOTING SECURITIES AND CONSENTING STOCKHOLDERS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On August 8, 2025, the Majority Holder beneficially owning 39,142,245 shares of Class A Common Stock and 5,043,789 shares of Class B Common Stock (representing approximately 59.5% of the total voting power of our outstanding capital stock) executed and delivered to the Board the Written Consent approving the Amended Articles. The Written Consent is sufficient under the NRS and our Current Articles and our bylaws to approve and adopt the action described in this Information Statement. Consequently, no further stockholder action is required.</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the Written Consent, we had issued and outstanding approximately 168,683,769 shares of Class A Common Stock and 5,043,789 shares of Class B Common Stock. Our Class A Common Stock entitles holders thereof to one vote per share and our Class B Common Stock entitles holders thereof to 30 votes per share, voting together as a single class.</w:t>
      </w:r>
    </w:p>
    <w:p>
      <w:pPr>
        <w:spacing w:after="0" w:line="176"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Pursuant to NRS 78.320 , unless otherwise provided in the Current Articles or our bylaws, any corporate action required to be taken at a meeting of stockholders may be taken without a meeting, without prior notice and without a vote, if a consent or consents in writing, setting forth the action so taken, shall be signed by stockholders having not less than the minimum number of votes that would be necessary to authorize or take such action at a meeting at which all shares entitled to vote thereon were present and voted.</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and stockholders holding a majority of the voting power of our outstanding capital stock have approved the Amended Articles. Following 20 calendar days after the furnishing of this Information Statement to stockholders, the Company will be able to, and will, file the Amended Articles with the Nevada Secretary of State . Our Board reserves the right to abandon or delay the filing of the Amended Articles despite receipt of stockholder approval.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APPROVAL OF THE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light of recent amendments to the NRS, the Board unanimously approved, and the Majority Holder approved, the Amended Articles, pursuant to NRS 78.320, 78.385, 78.390 and 78.403, to among other things, waive jury trials for internal actions in conformity with such recent NRS amendments, opt the Company out of certain statutory requirements regarding dividends and other distributions pursuant to NRS 78.288(2)(b) and opt out of the provisions of Nevada’s “combinations with interested stockholders” statutes (NRS 78.411 to 78.444).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and Background for the Amendment</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recent amendments to the NRS pursuant to Assembly Bill No. 239 enacted by the Nevada Legislature, which became effective May 30, 2025, the Board has determined that it is advisable and in the best interests of the Company and its stockholders to, among other things, amend the Current Articles to provide for a waiver of the right to trial by jury for all “internal actions” (as defined in NRS 78.046).</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Amended Articles provide that to the fullest extent not inconsistent with any applicable U.S. federal laws, any and all “internal actions” (as defined in NRS 78.046) must be tried in a court of competent jurisdiction before the presiding judge as a trier of fact and not before a jury. As provided in the recent NRS amendments, this provision of the Amended Articles will operate as a waiver of the right to trial by jury by each party to any such internal action.</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consideration of the Amended Articles with respect to the above, the Company considered additional matters in evaluating the need for, and the specific provisions of, the Amended Articles.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NRS 78.191 defines a “distribution” as a direct or indirect transfer of money or other property (which would include cash dividends), other than the corporation’s own shares or the incurrence by the corporation of indebtedness, to or for the benefit of all holders of shares of any one or more classes or series of the capital stock of the corporation, with respect to such shares. NRS 78.288 prohibits a distribution, if, after giving effect to such distribution, (a) the corporation would not be able to pay its debts as they become due in the usual course of business, or (b) unless otherwise provided for in the corporation’s articles of incorporation, the corporation’s total assets would be less than the sum of its total liabilities plus the amount that would be needed at the time of a dissolution to satisfy the preferential rights of preferred stockholders. The Current Articles do not provide for flexibility for the Company on these distribution restrictions despite such flexibility being permitted under Nevada law. The Amended Articles will provide for such flexibility by opting out of the limitation imposed by NRS 78.288(2)(b).</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Nevada’s “combinations with interested stockholders” statutes (NRS 78.411 to 78.444, inclusive), impose a moratorium of up to four years, depending on the circumstances, on certain business combinations with interested stockholders. An interested stockholder is generally defined as a beneficial owner of 10% or more of the voting power. The initial two-year moratorium can be avoided by advance approval of the combination, or the transaction by which such person first becomes an interested stockholder, by a corporation’s board of directors. Absent such advance approval, however, during the first two years after a person becomes an interested stockholder, a combination with the interested stockholder must be approved by a corporation’s board of directors and 60% of the corporation’s voting power not beneficially owned by the interested stockholder, its affiliates and associates, at a meeting of the stockholders. After the initial two-year period, up to four years from the date the person first became an interested stockholder, a combination remains prohibited unless: (i) the combination or the transaction by which the person became an interested stockholder is approved by the board of directors before the person became an interested stockholder; (ii) the combination is approved by a majority of the outstanding voting power not beneficially owned by the interested stockholder and its affiliates and associates; or (iii) the consideration to be received by the disinterested stockholders satisfies certain requirements. The combinations statutes in Nevada apply only to “resident domestic corporations,” defined in NRS 78.427(1) as a Nevada corporation with 200 or more stockholders of record (as defined in NRS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5" w:name="page6"/>
    <w:bookmarkEnd w:id="5"/>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78.010(1)(k)). Nevada corporations are entitled to opt out of the “combinations with interested stockholders” statutes, but the Company did not include such an opt out under the Current Charter. However, the Company will opt out of the restrictions of these statutes in the Amended Articles before the Company has become a resident domestic corporation, in accordance with NRS 78.434(5).</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consideration of the Amended Articles, management of the Company and the Board consulted the Company’s independent legal advisors, including the Company’s Nevada counsel.</w:t>
      </w:r>
    </w:p>
    <w:p>
      <w:pPr>
        <w:spacing w:after="0" w:line="162"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A copy of the full text of the Amended Articles is included as Appendix A-1 to this Information Statement. A copy of the Amended Articles showing the changes from the Current Articles, with deleted text shown in strikethrough and added text shown as double-underlined, is included as Appendix A-2 to this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or Appraisal Rights</w:t>
      </w:r>
    </w:p>
    <w:p>
      <w:pPr>
        <w:spacing w:after="0" w:line="12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No dissenter’s or appraisal rights under the NRS are afforded to our stockholders as a result of the approval of the Amended Articles. The consent we received from the Majority Holder constitutes the only stockholder approval required under the NRS, applicable Nasdaq listing rules and our Current Articles and bylaws.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vote required to approve the Amended Articles was the affirmative vote of the holders of a majority of the voting power of our outstanding shares of capital stock. Our Class A Common Stock entitles holders thereof to one vote per share and our Class B Common Stock entitles holders thereof to 30 votes per share, voting together as a single class.</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the Record Date, there were 168,683,769 shares of Class A Common Stock outstanding and entitled to vote and 5,043,789 shares of Class B Common Stock outstanding and entitled to vote.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Obtained</w:t>
      </w:r>
    </w:p>
    <w:p>
      <w:pPr>
        <w:spacing w:after="0" w:line="121"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NRS 78.320 and our bylaws collectively provide that any action which may be taken at any annual or special meeting of stockholders may be taken without a meeting, without notice and without a vote, via written consent of the holders of outstanding stock having not less than the minimum number of votes that would be necessary to authorize or take such action at a meeting at which all shares entitled to vote thereon were present and voted.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the Written Consent, the Majority Holder held approximately 59.5% of the voting power of our outstanding voting capital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Stockholder Notice Required Under the NRS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NRS 78.320(3), in no instance where action is authorized by written consent need a meeting of stockholders be called or notice given.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229"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No person who has been a director or officer of the Company at any time since the beginning of the last fiscal year, nominee for election as a director of the Company, nor associates of the foregoing persons have any substantial interest, direct or indirect, in the proposed Amended Articles which differs from that of other stockholders of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6" w:name="page7"/>
    <w:bookmarkEnd w:id="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capital stock as of August 8, 2025 by:</w:t>
      </w:r>
    </w:p>
    <w:p>
      <w:pPr>
        <w:spacing w:after="0" w:line="131" w:lineRule="exact"/>
        <w:rPr>
          <w:sz w:val="20"/>
          <w:szCs w:val="20"/>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964" w:right="220" w:hanging="424"/>
        <w:spacing w:after="0" w:line="282"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62"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0"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percentage ownership of Class A common stock and Class B common stock is based on 168,683,769 shares of Class A common stock and 5,043,789 shares of Class B common stock, respectively, outstanding as of August 8, 2025. In computing the number of shares beneficially owned by a person and the percentage ownership of such person, we deemed to be outstanding all shares subject to RSUs held by the person that would vest within 60 days of August 8, 2025. However, except as described above, we did not deem such shares outstanding for the purpose of computing the percentage ownership of any other person.</w:t>
      </w:r>
    </w:p>
    <w:p>
      <w:pPr>
        <w:spacing w:after="0" w:line="183"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AI, Inc., 600 West Chicago Avenue, Suite 510 Chicago, Illinois 60654.</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0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81"/>
        </w:trPr>
        <w:tc>
          <w:tcPr>
            <w:tcW w:w="70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68"/>
        </w:trPr>
        <w:tc>
          <w:tcPr>
            <w:tcW w:w="7040" w:type="dxa"/>
            <w:vAlign w:val="bottom"/>
          </w:tcPr>
          <w:p>
            <w:pPr>
              <w:spacing w:after="0"/>
              <w:rPr>
                <w:sz w:val="5"/>
                <w:szCs w:val="5"/>
                <w:color w:val="auto"/>
              </w:rPr>
            </w:pPr>
          </w:p>
        </w:tc>
        <w:tc>
          <w:tcPr>
            <w:tcW w:w="16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704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7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7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0"/>
                <w:szCs w:val="10"/>
                <w:b w:val="1"/>
                <w:bCs w:val="1"/>
                <w:color w:val="auto"/>
              </w:rPr>
              <w:t>(1)</w:t>
            </w:r>
          </w:p>
        </w:tc>
        <w:tc>
          <w:tcPr>
            <w:tcW w:w="106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line="20" w:lineRule="exact"/>
              <w:rPr>
                <w:sz w:val="1"/>
                <w:szCs w:val="1"/>
                <w:color w:val="auto"/>
              </w:rPr>
            </w:pPr>
          </w:p>
        </w:tc>
        <w:tc>
          <w:tcPr>
            <w:tcW w:w="9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Eric Lefkofsky</w:t>
            </w:r>
            <w:r>
              <w:rPr>
                <w:rFonts w:ascii="Times New Roman" w:cs="Times New Roman" w:eastAsia="Times New Roman" w:hAnsi="Times New Roman"/>
                <w:sz w:val="25"/>
                <w:szCs w:val="25"/>
                <w:color w:val="auto"/>
                <w:vertAlign w:val="superscript"/>
              </w:rPr>
              <w:t>(1)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39,217,245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5,043,789</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 Sky Ventures LLC</w:t>
            </w:r>
            <w:r>
              <w:rPr>
                <w:rFonts w:ascii="Times New Roman" w:cs="Times New Roman" w:eastAsia="Times New Roman" w:hAnsi="Times New Roman"/>
                <w:sz w:val="25"/>
                <w:szCs w:val="25"/>
                <w:color w:val="auto"/>
                <w:vertAlign w:val="superscript"/>
              </w:rPr>
              <w:t>(2)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9,495,858</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BK TL21 LLC</w:t>
            </w:r>
            <w:r>
              <w:rPr>
                <w:rFonts w:ascii="Times New Roman" w:cs="Times New Roman" w:eastAsia="Times New Roman" w:hAnsi="Times New Roman"/>
                <w:sz w:val="25"/>
                <w:szCs w:val="25"/>
                <w:color w:val="auto"/>
                <w:vertAlign w:val="superscript"/>
              </w:rPr>
              <w:t>(3)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12,848,971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Baillie Gifford &amp; Co.</w:t>
            </w:r>
            <w:r>
              <w:rPr>
                <w:rFonts w:ascii="Times New Roman" w:cs="Times New Roman" w:eastAsia="Times New Roman" w:hAnsi="Times New Roman"/>
                <w:sz w:val="25"/>
                <w:szCs w:val="25"/>
                <w:color w:val="auto"/>
                <w:vertAlign w:val="superscript"/>
              </w:rPr>
              <w:t>(4)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12,261,011</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Directors and Named Executive Officers: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Ryan Fukushima</w:t>
            </w:r>
            <w:r>
              <w:rPr>
                <w:rFonts w:ascii="Times New Roman" w:cs="Times New Roman" w:eastAsia="Times New Roman" w:hAnsi="Times New Roman"/>
                <w:sz w:val="25"/>
                <w:szCs w:val="25"/>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964,783</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Andrew Polovin</w:t>
            </w:r>
            <w:r>
              <w:rPr>
                <w:rFonts w:ascii="Times New Roman" w:cs="Times New Roman" w:eastAsia="Times New Roman" w:hAnsi="Times New Roman"/>
                <w:sz w:val="25"/>
                <w:szCs w:val="25"/>
                <w:color w:val="auto"/>
                <w:vertAlign w:val="superscript"/>
              </w:rPr>
              <w:t>(6)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35,333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J. Barris</w:t>
            </w:r>
            <w:r>
              <w:rPr>
                <w:rFonts w:ascii="Times New Roman" w:cs="Times New Roman" w:eastAsia="Times New Roman" w:hAnsi="Times New Roman"/>
                <w:sz w:val="25"/>
                <w:szCs w:val="25"/>
                <w:color w:val="auto"/>
                <w:vertAlign w:val="superscript"/>
              </w:rPr>
              <w:t>(7)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103,378</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Eric D. Belcher</w:t>
            </w:r>
            <w:r>
              <w:rPr>
                <w:rFonts w:ascii="Times New Roman" w:cs="Times New Roman" w:eastAsia="Times New Roman" w:hAnsi="Times New Roman"/>
                <w:sz w:val="25"/>
                <w:szCs w:val="25"/>
                <w:color w:val="auto"/>
                <w:vertAlign w:val="superscript"/>
              </w:rPr>
              <w:t>(8)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17,411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Jennifer A. Doudna, Ph.D.</w:t>
            </w:r>
            <w:r>
              <w:rPr>
                <w:rFonts w:ascii="Times New Roman" w:cs="Times New Roman" w:eastAsia="Times New Roman" w:hAnsi="Times New Roman"/>
                <w:sz w:val="25"/>
                <w:szCs w:val="25"/>
                <w:color w:val="auto"/>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12,546</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(10)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Wayne A.I. Frederick, M.D.</w:t>
            </w:r>
            <w:r>
              <w:rPr>
                <w:rFonts w:ascii="Times New Roman" w:cs="Times New Roman" w:eastAsia="Times New Roman" w:hAnsi="Times New Roman"/>
                <w:sz w:val="25"/>
                <w:szCs w:val="25"/>
                <w:color w:val="auto"/>
                <w:vertAlign w:val="superscript"/>
              </w:rPr>
              <w:t>(11)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16,378</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Scott Gottlieb, M.D.</w:t>
            </w:r>
            <w:r>
              <w:rPr>
                <w:rFonts w:ascii="Times New Roman" w:cs="Times New Roman" w:eastAsia="Times New Roman" w:hAnsi="Times New Roman"/>
                <w:sz w:val="25"/>
                <w:szCs w:val="25"/>
                <w:color w:val="auto"/>
                <w:vertAlign w:val="superscript"/>
              </w:rPr>
              <w:t>(12)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8,953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Theodore J. Leonsis</w:t>
            </w:r>
            <w:r>
              <w:rPr>
                <w:rFonts w:ascii="Times New Roman" w:cs="Times New Roman" w:eastAsia="Times New Roman" w:hAnsi="Times New Roman"/>
                <w:sz w:val="25"/>
                <w:szCs w:val="25"/>
                <w:color w:val="auto"/>
                <w:vertAlign w:val="superscript"/>
              </w:rPr>
              <w:t>(13)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134,134</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Nadja West, M.D.</w:t>
            </w:r>
            <w:r>
              <w:rPr>
                <w:rFonts w:ascii="Times New Roman" w:cs="Times New Roman" w:eastAsia="Times New Roman" w:hAnsi="Times New Roman"/>
                <w:sz w:val="25"/>
                <w:szCs w:val="25"/>
                <w:color w:val="auto"/>
                <w:vertAlign w:val="superscript"/>
              </w:rPr>
              <w:t>(14)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18,685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directors and executive officers as a group (13 persons)</w:t>
            </w:r>
            <w:r>
              <w:rPr>
                <w:rFonts w:ascii="Times New Roman" w:cs="Times New Roman" w:eastAsia="Times New Roman" w:hAnsi="Times New Roman"/>
                <w:sz w:val="25"/>
                <w:szCs w:val="25"/>
                <w:color w:val="auto"/>
                <w:vertAlign w:val="superscript"/>
              </w:rPr>
              <w:t>(15)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40,601,284</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5,043,789</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424" w:right="100" w:hanging="424"/>
        <w:spacing w:after="0" w:line="229" w:lineRule="auto"/>
        <w:tabs>
          <w:tab w:leader="none" w:pos="424" w:val="left"/>
        </w:tabs>
        <w:numPr>
          <w:ilvl w:val="0"/>
          <w:numId w:val="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Percentage of total voting power represents voting power with respect to all shares of our Class A and Class B common stock, as a single class. The holders of our Class B common stock are entitled to 30 votes per share, and holders of our Class A common stock are entitled to one vote per share. See the section titled</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7" w:name="page8"/>
    <w:bookmarkEnd w:id="7"/>
    <w:p>
      <w:pPr>
        <w:ind w:left="424"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Securities—Class A Common Stock and Class B Common Stock” included in Exhibit 4.3 (Description of Registrant’s Securities) to our Quarterly Report on Form 10-Q for the period ended June 30, 2025, for additional information about the voting rights of our Class A and Class B common stock.</w:t>
      </w:r>
    </w:p>
    <w:p>
      <w:pPr>
        <w:spacing w:after="0" w:line="1" w:lineRule="exact"/>
        <w:rPr>
          <w:sz w:val="20"/>
          <w:szCs w:val="20"/>
          <w:color w:val="auto"/>
        </w:rPr>
      </w:pPr>
    </w:p>
    <w:p>
      <w:pPr>
        <w:ind w:left="424" w:right="8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1,400,000 shares of Class A common stock held by Mr. Lefkofsky, (b) 75,000 shares of Class A common stock issuable upon the vesting of restricted stock units within 60 days of August 8, 2025 held by Mr. Lefkofsky, (c) 206 shares of Class A common stock held by Black Media, LLC (“Black Media”), (d) 18,135,469 shares of Class A common stock held by Blue Media, LLC (“Blue Media”), (e) 9,274,033 shares of Class A common stock held by Gray Media, LLC (“Gray Media”), (f) 332,131 shares of Class A common stock held by Lefkofsky Family Foundation DTD 9/5/06 Eric Lefkofsky TTEE (the “Foundation”), (g) 406 shares of Class A common stock held by 346 Long LLC,</w:t>
      </w:r>
    </w:p>
    <w:p>
      <w:pPr>
        <w:spacing w:after="0" w:line="1" w:lineRule="exact"/>
        <w:rPr>
          <w:rFonts w:ascii="Times New Roman" w:cs="Times New Roman" w:eastAsia="Times New Roman" w:hAnsi="Times New Roman"/>
          <w:sz w:val="18"/>
          <w:szCs w:val="18"/>
          <w:color w:val="auto"/>
        </w:rPr>
      </w:pPr>
    </w:p>
    <w:p>
      <w:pPr>
        <w:ind w:left="42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 10,000,000 shares of Class A common stock held by Lefkofsky Family 2025 GRAT, (i) 178,485 shares of Class B common stock held by Black Media and (j) 4,865,304 shares of Class B common stock held by Blue Media. Mr. Lefkofsky is a member of, and controls a limited liability company that is a member of, 346 Long LLC, and is the sole manager of each of Black Media, Blue Media and Gray Media. Mr. Lefkofsky and his wife, Elizabeth Lefkofsky, serve as trustees of the Foundation. Mrs. Lefkofsky is the trustee of the Lefkofsky Family 2025 GRAT.</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Lefkofsky holds shared voting and dispositive power of the securities reported herein.</w:t>
      </w:r>
    </w:p>
    <w:p>
      <w:pPr>
        <w:spacing w:after="0" w:line="9"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13G/A filed by Red Sky Ventures LLC (“Red Sky”), on May 1, 2025. Kimberly Keywell is the sole member and manager of, and may be deemed to have shared voting, investment and dispositive power with respect to the shares held by, Red Sky. The address for each of Red Sky and Ms. Keywell is 1001 Green Bay Road, Suite 146, Winnetka, Illinois 60093.</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13G/A filed by BK TL21 LLC on May 15, 2025. Bradley A. Keywell is the sole member and manager of, and may be deemed to have voting, investment and dispositive control over the shares held by, BK TL21 LLC. The address for each of BK TL21 LLC and Mr. Keywell is 4603 Franklin Pike, Nashville, Tennessee 37220.</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 filed by Baillie Gifford &amp; Co. on March 31, 2025 (the “Baillie Gifford 13G”). Securities reported therein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The address for Baillie Gifford &amp; Co. is Calton Square, 1 Greenside Row, Edinburgh, Scotland, United Kingdom, EH1 3AN.</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627,890 shares of Class A common stock held by Mr. Fukushima, (b) 145,000 shares of Class A common stock held by</w:t>
      </w:r>
    </w:p>
    <w:p>
      <w:pPr>
        <w:spacing w:after="0" w:line="9" w:lineRule="exact"/>
        <w:rPr>
          <w:rFonts w:ascii="Times New Roman" w:cs="Times New Roman" w:eastAsia="Times New Roman" w:hAnsi="Times New Roman"/>
          <w:sz w:val="18"/>
          <w:szCs w:val="18"/>
          <w:color w:val="auto"/>
        </w:rPr>
      </w:pPr>
    </w:p>
    <w:p>
      <w:pPr>
        <w:ind w:left="424"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Fukushima’s spouse, (c) 131,893 shares of Class A common stock held by Ryan Fukushima Irrevocable Family Trust and (d) 60,000 shares of Class A common stock issuable upon the vesting of restricted stock units within 60 days of August 8, 2025 held by Mr. Fukushima.</w:t>
      </w:r>
    </w:p>
    <w:p>
      <w:pPr>
        <w:ind w:left="424" w:right="3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15,825 shares of Class A common stock held by Mr. Polovin and (b) 19,508 shares of Class A common stock issuable upon the vesting of restricted stock units within 60 days of August 8, 2025 held by Mr. Polovin.</w:t>
      </w:r>
    </w:p>
    <w:p>
      <w:pPr>
        <w:ind w:left="424" w:right="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102,702 shares of Class A common stock held by Mr. Barris and (b) 676 shares of Class A common stock issuable upon the vesting of restricted stock units within 60 days of August 8, 2025 held by Mr. Barris.</w:t>
      </w:r>
    </w:p>
    <w:p>
      <w:pPr>
        <w:ind w:left="424" w:right="18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675 shares of Class A common stock held by Mr. Belcher, (b) 14,033 shares of Class A common stock held by Nob Hill Ventures LLC and (c) 2,703 shares of Class A common stock issuable upon the vesting of restricted stock units within 60 days of August 8, 2025 held by Mr. Belcher. Mr. Belcher is the controlling shareholder of, and may be deemed to have shared voting, investment and dispositive power with respect to the shares held by Nob Hill Ventures LLC.</w:t>
      </w:r>
    </w:p>
    <w:p>
      <w:pPr>
        <w:spacing w:after="0" w:line="1" w:lineRule="exact"/>
        <w:rPr>
          <w:rFonts w:ascii="Times New Roman" w:cs="Times New Roman" w:eastAsia="Times New Roman" w:hAnsi="Times New Roman"/>
          <w:sz w:val="18"/>
          <w:szCs w:val="18"/>
          <w:color w:val="auto"/>
        </w:rPr>
      </w:pPr>
    </w:p>
    <w:p>
      <w:pPr>
        <w:ind w:left="424" w:right="440" w:hanging="424"/>
        <w:spacing w:after="0" w:line="26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10,620 shares of Class A common stock held by Dr. Doudna and (b) 1,926 shares of Class A common stock issuable upon the vesting of restricted stock units within 60 days of August 8, 2025 held by Dr. Doudna.</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8" w:name="page9"/>
    <w:bookmarkEnd w:id="8"/>
    <w:p>
      <w:pPr>
        <w:ind w:left="424" w:right="460" w:hanging="424"/>
        <w:spacing w:after="0" w:line="261"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Consists of (a) 4,482 shares of Class A common stock held by Mr. Epstein and (b) 1,676 shares of Class A common stock issuable upon the vesting of restricted stock units within 60 days of August 8, 2025 held by Mr. Epstein.</w:t>
      </w:r>
    </w:p>
    <w:p>
      <w:pPr>
        <w:ind w:left="424" w:right="26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3,675 shares of Class A common stock held by Dr. Frederick and (b) 12,703 shares of Class A common stock issuable upon the vesting of restricted stock units within 60 days of August 8, 2025 held by Dr. Frederick.</w:t>
      </w:r>
    </w:p>
    <w:p>
      <w:pPr>
        <w:ind w:left="424" w:right="4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1,250 shares of Class A common stock held by Dr. Gottlieb and (b) 7,703 shares of Class A common stock issuable upon the vesting of restricted stock units within 60 days of August 8, 2025 held by Dr. Gottlieb.</w:t>
      </w:r>
    </w:p>
    <w:p>
      <w:pPr>
        <w:ind w:left="424"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130,756 shares of Class A common stock held by Theodore J. Leonsis Revocable Trust, (b) 2,702 shares of Class A common stock held by Mr. Leonsis and (c) 676 shares of Class A common stock issuable upon the vesting of restricted stock units within 60 days of August 8, 2025 held by Mr. Leonsis. The address for Mr. Leonsis is 1717 Rhode Island Ave., NW, 10th Floor, Washington, DC 20036.</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11,658 shares of Class A common stock held by Dr. West and (b) 7,027 shares of Class A common stock issuable upon the vesting of restricted stock units within 60 days of August 8, 2025 held by Dr. West.</w:t>
      </w:r>
    </w:p>
    <w:p>
      <w:pPr>
        <w:ind w:left="424" w:right="30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40,368,270 shares of Class A common stock, (b) 5,043,789 shares of Class B common stock and (c) 233,014 shares of Class A common stock issuable upon the vesting of restricted stock units within 60 days of August 8, 2025.</w:t>
      </w:r>
    </w:p>
    <w:p>
      <w:pPr>
        <w:spacing w:after="0" w:line="11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4"/>
          </w:cols>
          <w:pgMar w:left="436" w:top="270" w:right="51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YOU CAN FIND MORE INFORMATION</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and periodic requirements of the Exchange Act and, in accordance therewith, file annual, quarterly and current reports, proxy statements and other information with the SEC. The SEC maintains a website that contains reports, proxy and information statements and other information regarding registrants that file electronically with the SEC. The address is www.sec.gov. You may access our annual reports on Form 10-K, quarterly reports on Form 10-Q, current reports on Form 8-K, and amendments to those reports filed or furnished pursuant to Section 13(a) or 15(d) of the Exchange Act with the SEC free of charge as soon as reasonably practicable after they are electronically filed with, or furnished to, the SEC.</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You also may obtain free copies of the documents we file with the SEC, including this Information Statement, by going to the investor relations page of our website at investors.tempus.com. The reference to our website does not constitute incorporation by reference of the information contained on or accessible through our website, and you should not consider the contents of our website in making an investment decision with respect to our Common Stock.</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Pursuant to Rule 14c-2 under the Exchange Act, the above action to approve the Amended Articles will not be effective until a date at least 20 days after the date on which the definitive Information Statement has been mailed to the stockholders.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 OF STOCKHOLDER MATERIALS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the Company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 (iii) the address to which the Company should direct the additional copy of the Information Statement, to the Company at 600 West Chicago Avenue, Suite 510 Chicago, Illinois 60654.</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multiple stockholders sharing an address have received one copy of this Information Statement or any other corporate mailing and would prefer the Company to mail each stockholder a separate copy of future mailings, you may mail notification to, or call the Company at, its principal executive offices. Additionally, if current stockholders with a shared address received multiple copies of this Information Statement or other corporate mailings and would prefer the Company to mail one copy of future mailings to stockholders at the shared address, notification of such request may also be made by mail or telephone to the Company’s principal executive offices.</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Information Statement is provided to the stockholders of the Company only for information purposes in connection with the Majority Holder’s approval of the Amended Articles, pursuant to and in accordance with Rule 14c-2 of the Exchange Act. Please carefully read this Information Statement.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10" w:name="page11"/>
    <w:bookmarkEnd w:id="1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 MATTERS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entire cost of furnishing this Information Statement will be borne by us.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 The Board has fixed the close of business on August 8, 2025 as the Record Date for the determination of stockholders who are entitled to receive this Information Statement.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Information Statement is being mailed on or about August 18, 2025 to all stockholders of record as of the Record Date.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440" w:top="266" w:right="57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CONCLUSION</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As a matter of regulatory compliance, we are sending you this Information Statement that describes the purpose and effect of the above action and related approval. Your consent to the above action is not required and is not being solicited in connection with this action. This Information Statement is intended to provide our stockholders information required by the rules and regulations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Lefkofsky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2025</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The name of this company is 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 is the resulting entity in the conversion of Tempus AI, Inc., a Delaware corporation, into a Nevada corporation (the “</w:t>
      </w:r>
      <w:r>
        <w:rPr>
          <w:rFonts w:ascii="Times New Roman" w:cs="Times New Roman" w:eastAsia="Times New Roman" w:hAnsi="Times New Roman"/>
          <w:sz w:val="18"/>
          <w:szCs w:val="18"/>
          <w:b w:val="1"/>
          <w:bCs w:val="1"/>
          <w:i w:val="1"/>
          <w:iCs w:val="1"/>
          <w:color w:val="auto"/>
        </w:rPr>
        <w:t>Nevada Conversion</w:t>
      </w:r>
      <w:r>
        <w:rPr>
          <w:rFonts w:ascii="Times New Roman" w:cs="Times New Roman" w:eastAsia="Times New Roman" w:hAnsi="Times New Roman"/>
          <w:sz w:val="18"/>
          <w:szCs w:val="18"/>
          <w:color w:val="auto"/>
        </w:rPr>
        <w:t>”) and is a continuation of the existence thereof pursuant to Chapter 92 of the Nevada Revised Statutes (as amended and/or restated from time to time,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in the manner provided by law, change the registered agent and registered office within the State of Nevada. The registered office of the Company shall be the street address of its registered agent in the State of Nevada. The Company may also maintain an office or offices for the conduct of its business, either within or without the State of Nevada.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Chapter 78 of the NRS.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that the Company is authorized to issue is 1,005,500,000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1,000,000,000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5,500,000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 total number of shares of Preferred Stock that the Company is authorized to issue is 20,000,000 shares. The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shall have a par value of $0.0001 per share and the Common Stock shall have a par value of $0.0001 per share.</w:t>
      </w:r>
    </w:p>
    <w:p>
      <w:pPr>
        <w:spacing w:after="0" w:line="203" w:lineRule="exact"/>
        <w:rPr>
          <w:sz w:val="20"/>
          <w:szCs w:val="20"/>
          <w:color w:val="auto"/>
        </w:rPr>
      </w:pPr>
    </w:p>
    <w:p>
      <w:pPr>
        <w:ind w:right="10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color w:val="auto"/>
        </w:rPr>
        <w:t>Subject to the restrictions of Section 4(d) of Part D of Article IV, the Preferred Stock may be issued from time to time in one or more series.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permitted by the NRS and as shall be stated and expressed in the resolution or resolutions adopted by the Board of Directors and the certificate of designation for such series filed with the Nevada Secretary of State providing for the issuance of shares of such series.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spacing w:after="0" w:line="172"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number of authorized shares of Preferred Stock, Class A Common Stock or Class B Common Stock may be increased or decreased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below the number of shares thereof then outstanding) by the affirmative vote of the holders of a majority of the voting power of all of the outstanding shares of stock of the Company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3" w:name="page14"/>
    <w:bookmarkEnd w:id="13"/>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w:t>
      </w:r>
    </w:p>
    <w:p>
      <w:pPr>
        <w:spacing w:after="0" w:line="172"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Except as provided above, the rights, preferences, privileges, restrictions and other matters relating to the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as follows:</w:t>
      </w:r>
    </w:p>
    <w:p>
      <w:pPr>
        <w:spacing w:after="0" w:line="155" w:lineRule="exact"/>
        <w:rPr>
          <w:sz w:val="20"/>
          <w:szCs w:val="20"/>
          <w:color w:val="auto"/>
        </w:rPr>
      </w:pPr>
    </w:p>
    <w:p>
      <w:pPr>
        <w:ind w:right="620" w:firstLine="987"/>
        <w:spacing w:after="0" w:line="286" w:lineRule="auto"/>
        <w:tabs>
          <w:tab w:leader="none" w:pos="117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the Articles of Incorporation (as defined below), the following terms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ascribed thereto in this Section 1 of Part D of Article IV.</w:t>
      </w:r>
    </w:p>
    <w:p>
      <w:pPr>
        <w:spacing w:after="0" w:line="154" w:lineRule="exact"/>
        <w:rPr>
          <w:rFonts w:ascii="Times New Roman" w:cs="Times New Roman" w:eastAsia="Times New Roman" w:hAnsi="Times New Roman"/>
          <w:sz w:val="18"/>
          <w:szCs w:val="18"/>
          <w:b w:val="1"/>
          <w:bCs w:val="1"/>
          <w:color w:val="auto"/>
        </w:rPr>
      </w:pPr>
    </w:p>
    <w:p>
      <w:pPr>
        <w:ind w:right="60" w:firstLine="1428"/>
        <w:spacing w:after="0" w:line="257" w:lineRule="auto"/>
        <w:tabs>
          <w:tab w:leader="none" w:pos="168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spacing w:after="0" w:line="182"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the sale, lease or exchange of all or substantially all the assets of the Company.</w:t>
      </w:r>
    </w:p>
    <w:p>
      <w:pPr>
        <w:spacing w:after="0" w:line="225"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right="160" w:firstLine="1428"/>
        <w:spacing w:after="0" w:line="286" w:lineRule="auto"/>
        <w:tabs>
          <w:tab w:leader="none" w:pos="169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 of Incorporation</w:t>
      </w:r>
      <w:r>
        <w:rPr>
          <w:rFonts w:ascii="Times New Roman" w:cs="Times New Roman" w:eastAsia="Times New Roman" w:hAnsi="Times New Roman"/>
          <w:sz w:val="18"/>
          <w:szCs w:val="18"/>
          <w:color w:val="auto"/>
        </w:rPr>
        <w:t>” means the articles of incorporation of the Company, as amended and/or restated from time to time, including the terms of any certificate of designation of any series of Preferred Stock.</w:t>
      </w:r>
    </w:p>
    <w:p>
      <w:pPr>
        <w:spacing w:after="0" w:line="154" w:lineRule="exact"/>
        <w:rPr>
          <w:rFonts w:ascii="Times New Roman" w:cs="Times New Roman" w:eastAsia="Times New Roman" w:hAnsi="Times New Roman"/>
          <w:sz w:val="18"/>
          <w:szCs w:val="18"/>
          <w:b w:val="1"/>
          <w:bCs w:val="1"/>
          <w:color w:val="auto"/>
        </w:rPr>
      </w:pPr>
    </w:p>
    <w:p>
      <w:pPr>
        <w:ind w:right="380" w:firstLine="1428"/>
        <w:spacing w:after="0" w:line="286" w:lineRule="auto"/>
        <w:tabs>
          <w:tab w:leader="none" w:pos="167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Control</w:t>
      </w:r>
      <w:r>
        <w:rPr>
          <w:rFonts w:ascii="Times New Roman" w:cs="Times New Roman" w:eastAsia="Times New Roman" w:hAnsi="Times New Roman"/>
          <w:sz w:val="18"/>
          <w:szCs w:val="18"/>
          <w:color w:val="auto"/>
        </w:rPr>
        <w:t>” means, with respect to a share of Class B Common Stock, the power (whether exclusive or shared) to direct any sale, assignment, transfer, conveyance hypothecation or other transfer or disposition, directly or indirectly, of such share.</w:t>
      </w:r>
    </w:p>
    <w:p>
      <w:pPr>
        <w:spacing w:after="0" w:line="154" w:lineRule="exact"/>
        <w:rPr>
          <w:rFonts w:ascii="Times New Roman" w:cs="Times New Roman" w:eastAsia="Times New Roman" w:hAnsi="Times New Roman"/>
          <w:sz w:val="18"/>
          <w:szCs w:val="18"/>
          <w:b w:val="1"/>
          <w:bCs w:val="1"/>
          <w:color w:val="auto"/>
        </w:rPr>
      </w:pPr>
    </w:p>
    <w:p>
      <w:pPr>
        <w:ind w:left="1660" w:hanging="232"/>
        <w:spacing w:after="0"/>
        <w:tabs>
          <w:tab w:leader="none" w:pos="16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partnership, limited liability company or other legal entity.</w:t>
      </w:r>
    </w:p>
    <w:p>
      <w:pPr>
        <w:spacing w:after="0" w:line="225"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time at which the Nevada Conversion became effective in accordance with the NRS.</w:t>
      </w:r>
    </w:p>
    <w:p>
      <w:pPr>
        <w:spacing w:after="0" w:line="225" w:lineRule="exact"/>
        <w:rPr>
          <w:rFonts w:ascii="Times New Roman" w:cs="Times New Roman" w:eastAsia="Times New Roman" w:hAnsi="Times New Roman"/>
          <w:sz w:val="18"/>
          <w:szCs w:val="18"/>
          <w:b w:val="1"/>
          <w:bCs w:val="1"/>
          <w:color w:val="auto"/>
        </w:rPr>
      </w:pPr>
    </w:p>
    <w:p>
      <w:pPr>
        <w:ind w:right="240" w:firstLine="1428"/>
        <w:spacing w:after="0" w:line="268" w:lineRule="auto"/>
        <w:tabs>
          <w:tab w:leader="none" w:pos="169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w:t>
      </w:r>
    </w:p>
    <w:p>
      <w:pPr>
        <w:spacing w:after="0" w:line="170"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 5:00 p.m. in New York City, New York on the last Trading Day on which a Final Conversion</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Trigger Event occurs.</w:t>
      </w:r>
    </w:p>
    <w:p>
      <w:pPr>
        <w:spacing w:after="0" w:line="202" w:lineRule="exact"/>
        <w:rPr>
          <w:rFonts w:ascii="Times New Roman" w:cs="Times New Roman" w:eastAsia="Times New Roman" w:hAnsi="Times New Roman"/>
          <w:sz w:val="18"/>
          <w:szCs w:val="18"/>
          <w:b w:val="1"/>
          <w:bCs w:val="1"/>
          <w:color w:val="auto"/>
        </w:rPr>
      </w:pPr>
    </w:p>
    <w:p>
      <w:pPr>
        <w:ind w:firstLine="1428"/>
        <w:spacing w:after="0" w:line="259" w:lineRule="auto"/>
        <w:tabs>
          <w:tab w:leader="none" w:pos="165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Trigger Event</w:t>
      </w:r>
      <w:r>
        <w:rPr>
          <w:rFonts w:ascii="Times New Roman" w:cs="Times New Roman" w:eastAsia="Times New Roman" w:hAnsi="Times New Roman"/>
          <w:sz w:val="18"/>
          <w:szCs w:val="18"/>
          <w:color w:val="auto"/>
        </w:rPr>
        <w:t>” shall mean the earliest to occur of any of the following (i) the Trading Day that is no less than 90 days and no more than 150 days following June 17, 2044; (ii) the date on which the Founder is no longer providing services to the Company as an executive officer or director; and (iii) the Trading Day that is no less than 90 days and no more than 150 days following the date that the Founder and his controlled entities hold, in the aggregate, fewer than ten million (10,000,000) shares of the Company’s capital stock (as adjusted for stock splits, stock dividends, combinations, subdivisions and recapitalizations).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4" w:name="page15"/>
    <w:bookmarkEnd w:id="14"/>
    <w:p>
      <w:pPr>
        <w:ind w:left="1704" w:hanging="272"/>
        <w:spacing w:after="0"/>
        <w:tabs>
          <w:tab w:leader="none" w:pos="170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Eric Lefkofsky, an individual.</w:t>
      </w:r>
    </w:p>
    <w:p>
      <w:pPr>
        <w:spacing w:after="0" w:line="225" w:lineRule="exact"/>
        <w:rPr>
          <w:rFonts w:ascii="Times New Roman" w:cs="Times New Roman" w:eastAsia="Times New Roman" w:hAnsi="Times New Roman"/>
          <w:sz w:val="18"/>
          <w:szCs w:val="18"/>
          <w:b w:val="1"/>
          <w:bCs w:val="1"/>
          <w:color w:val="auto"/>
        </w:rPr>
      </w:pPr>
    </w:p>
    <w:p>
      <w:pPr>
        <w:ind w:left="4" w:firstLine="1428"/>
        <w:spacing w:after="0" w:line="257" w:lineRule="auto"/>
        <w:tabs>
          <w:tab w:leader="none" w:pos="1651"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82" w:lineRule="exact"/>
        <w:rPr>
          <w:rFonts w:ascii="Times New Roman" w:cs="Times New Roman" w:eastAsia="Times New Roman" w:hAnsi="Times New Roman"/>
          <w:sz w:val="18"/>
          <w:szCs w:val="18"/>
          <w:b w:val="1"/>
          <w:bCs w:val="1"/>
          <w:color w:val="auto"/>
        </w:rPr>
      </w:pPr>
    </w:p>
    <w:p>
      <w:pPr>
        <w:ind w:left="4" w:right="120" w:firstLine="1428"/>
        <w:spacing w:after="0" w:line="286" w:lineRule="auto"/>
        <w:tabs>
          <w:tab w:leader="none" w:pos="1751"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or interests of such Entity.</w:t>
      </w:r>
    </w:p>
    <w:p>
      <w:pPr>
        <w:spacing w:after="0" w:line="154"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means any of the following:</w:t>
      </w:r>
    </w:p>
    <w:p>
      <w:pPr>
        <w:spacing w:after="0" w:line="229" w:lineRule="exact"/>
        <w:rPr>
          <w:rFonts w:ascii="Times New Roman" w:cs="Times New Roman" w:eastAsia="Times New Roman" w:hAnsi="Times New Roman"/>
          <w:sz w:val="18"/>
          <w:szCs w:val="18"/>
          <w:b w:val="1"/>
          <w:bCs w:val="1"/>
          <w:color w:val="auto"/>
        </w:rPr>
      </w:pPr>
    </w:p>
    <w:p>
      <w:pPr>
        <w:ind w:left="4" w:firstLine="1979"/>
        <w:spacing w:after="0" w:line="266" w:lineRule="auto"/>
        <w:tabs>
          <w:tab w:leader="none" w:pos="2202"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for the benefit of any person so long as the Founder directly, or indirectly through one or more other Permitted Entities, has exclusive Disposition Control and exclusive Voting Control (as defined below) with respect to the shares of Class B Common Stock held by such trust;</w:t>
      </w:r>
    </w:p>
    <w:p>
      <w:pPr>
        <w:spacing w:after="0" w:line="175" w:lineRule="exact"/>
        <w:rPr>
          <w:rFonts w:ascii="Times New Roman" w:cs="Times New Roman" w:eastAsia="Times New Roman" w:hAnsi="Times New Roman"/>
          <w:sz w:val="18"/>
          <w:szCs w:val="18"/>
          <w:b w:val="1"/>
          <w:bCs w:val="1"/>
          <w:color w:val="auto"/>
        </w:rPr>
      </w:pPr>
    </w:p>
    <w:p>
      <w:pPr>
        <w:ind w:left="4" w:right="100" w:firstLine="1979"/>
        <w:spacing w:after="0" w:line="266" w:lineRule="auto"/>
        <w:tabs>
          <w:tab w:leader="none" w:pos="2252"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retained a “qualified interest” within the meaning of §2702(b) of the Internal Revenue Code of 1986 (as amended, the “</w:t>
      </w:r>
      <w:r>
        <w:rPr>
          <w:rFonts w:ascii="Times New Roman" w:cs="Times New Roman" w:eastAsia="Times New Roman" w:hAnsi="Times New Roman"/>
          <w:sz w:val="18"/>
          <w:szCs w:val="18"/>
          <w:b w:val="1"/>
          <w:bCs w:val="1"/>
          <w:i w:val="1"/>
          <w:iCs w:val="1"/>
          <w:color w:val="auto"/>
        </w:rPr>
        <w:t>Internal Revenue Code</w:t>
      </w:r>
      <w:r>
        <w:rPr>
          <w:rFonts w:ascii="Times New Roman" w:cs="Times New Roman" w:eastAsia="Times New Roman" w:hAnsi="Times New Roman"/>
          <w:sz w:val="18"/>
          <w:szCs w:val="18"/>
          <w:color w:val="auto"/>
        </w:rPr>
        <w:t>”) or a reversionary interest so long as the Founder has exclusive Disposition Control and exclusive Voting Control with respect to the shares of Class B Common Stock held by such trust;</w:t>
      </w:r>
    </w:p>
    <w:p>
      <w:pPr>
        <w:spacing w:after="0" w:line="175" w:lineRule="exact"/>
        <w:rPr>
          <w:rFonts w:ascii="Times New Roman" w:cs="Times New Roman" w:eastAsia="Times New Roman" w:hAnsi="Times New Roman"/>
          <w:sz w:val="18"/>
          <w:szCs w:val="18"/>
          <w:b w:val="1"/>
          <w:bCs w:val="1"/>
          <w:color w:val="auto"/>
        </w:rPr>
      </w:pPr>
    </w:p>
    <w:p>
      <w:pPr>
        <w:ind w:left="2304" w:hanging="321"/>
        <w:spacing w:after="0"/>
        <w:tabs>
          <w:tab w:leader="none" w:pos="2304"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for the benefit of one or more of (1) the Founder, (2) a Family Member of the Founder, (3) a Permitted Entity or</w:t>
      </w:r>
    </w:p>
    <w:p>
      <w:pPr>
        <w:spacing w:after="0" w:line="27" w:lineRule="exact"/>
        <w:rPr>
          <w:rFonts w:ascii="Times New Roman" w:cs="Times New Roman" w:eastAsia="Times New Roman" w:hAnsi="Times New Roman"/>
          <w:sz w:val="18"/>
          <w:szCs w:val="18"/>
          <w:b w:val="1"/>
          <w:bCs w:val="1"/>
          <w:color w:val="auto"/>
        </w:rPr>
      </w:pPr>
    </w:p>
    <w:p>
      <w:pPr>
        <w:ind w:left="4" w:right="140" w:hanging="4"/>
        <w:spacing w:after="0" w:line="265" w:lineRule="auto"/>
        <w:tabs>
          <w:tab w:leader="none" w:pos="25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cs="Times New Roman" w:eastAsia="Times New Roman" w:hAnsi="Times New Roman"/>
          <w:sz w:val="17"/>
          <w:szCs w:val="17"/>
          <w:b w:val="1"/>
          <w:bCs w:val="1"/>
          <w:i w:val="1"/>
          <w:iCs w:val="1"/>
          <w:color w:val="auto"/>
        </w:rPr>
        <w:t>Qualified Trustee</w:t>
      </w:r>
      <w:r>
        <w:rPr>
          <w:rFonts w:ascii="Times New Roman" w:cs="Times New Roman" w:eastAsia="Times New Roman" w:hAnsi="Times New Roman"/>
          <w:sz w:val="17"/>
          <w:szCs w:val="17"/>
          <w:color w:val="auto"/>
        </w:rPr>
        <w:t>”); provided that exclusive Disposition Control and exclusive Voting Control over shares of Class B Common Stock held by such trust is at all times held by one or both of (i) the Qualified Trustee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w:t>
      </w:r>
    </w:p>
    <w:p>
      <w:pPr>
        <w:spacing w:after="0" w:line="1" w:lineRule="exact"/>
        <w:rPr>
          <w:rFonts w:ascii="Times New Roman" w:cs="Times New Roman" w:eastAsia="Times New Roman" w:hAnsi="Times New Roman"/>
          <w:sz w:val="17"/>
          <w:szCs w:val="17"/>
          <w:color w:val="auto"/>
        </w:rPr>
      </w:pPr>
    </w:p>
    <w:p>
      <w:pPr>
        <w:jc w:val="both"/>
        <w:ind w:left="4" w:right="140" w:hanging="4"/>
        <w:spacing w:after="0" w:line="265" w:lineRule="auto"/>
        <w:tabs>
          <w:tab w:leader="none" w:pos="25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w:t>
      </w:r>
    </w:p>
    <w:p>
      <w:pPr>
        <w:ind w:left="4" w:right="240" w:hanging="4"/>
        <w:spacing w:after="0" w:line="260" w:lineRule="auto"/>
        <w:tabs>
          <w:tab w:leader="none" w:pos="3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appoint a replacement Qualified Trustee before any shares of Class B Common Stock held by such trust shall be automatically converted into shares of Class A Common Stock;</w:t>
      </w:r>
    </w:p>
    <w:p>
      <w:pPr>
        <w:spacing w:after="0" w:line="181" w:lineRule="exact"/>
        <w:rPr>
          <w:rFonts w:ascii="Times New Roman" w:cs="Times New Roman" w:eastAsia="Times New Roman" w:hAnsi="Times New Roman"/>
          <w:sz w:val="18"/>
          <w:szCs w:val="18"/>
          <w:color w:val="auto"/>
        </w:rPr>
      </w:pPr>
    </w:p>
    <w:p>
      <w:pPr>
        <w:ind w:left="4" w:right="220" w:firstLine="1979"/>
        <w:spacing w:after="0" w:line="258" w:lineRule="auto"/>
        <w:tabs>
          <w:tab w:leader="none" w:pos="2291" w:val="left"/>
        </w:tabs>
        <w:numPr>
          <w:ilvl w:val="2"/>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(ii) the Founder or a Permitted Entity; and provided, in the event a Qualified Trustee resigns as trustee, or becomes ineligible to</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15" w:name="page16"/>
    <w:bookmarkEnd w:id="15"/>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A trust satisfying the conditions of Section 1(n)(iii) or this Section 1(n)(iv) is referred to herein as a “</w:t>
      </w:r>
      <w:r>
        <w:rPr>
          <w:rFonts w:ascii="Times New Roman" w:cs="Times New Roman" w:eastAsia="Times New Roman" w:hAnsi="Times New Roman"/>
          <w:sz w:val="18"/>
          <w:szCs w:val="18"/>
          <w:b w:val="1"/>
          <w:bCs w:val="1"/>
          <w:i w:val="1"/>
          <w:iCs w:val="1"/>
          <w:color w:val="auto"/>
        </w:rPr>
        <w:t>Qualified Trust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firstLine="1979"/>
        <w:spacing w:after="0" w:line="261" w:lineRule="auto"/>
        <w:tabs>
          <w:tab w:leader="none" w:pos="223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w:t>
      </w:r>
    </w:p>
    <w:p>
      <w:pPr>
        <w:spacing w:after="0" w:line="179" w:lineRule="exact"/>
        <w:rPr>
          <w:rFonts w:ascii="Times New Roman" w:cs="Times New Roman" w:eastAsia="Times New Roman" w:hAnsi="Times New Roman"/>
          <w:sz w:val="18"/>
          <w:szCs w:val="18"/>
          <w:b w:val="1"/>
          <w:bCs w:val="1"/>
          <w:color w:val="auto"/>
        </w:rPr>
      </w:pPr>
    </w:p>
    <w:p>
      <w:pPr>
        <w:ind w:firstLine="1979"/>
        <w:spacing w:after="0" w:line="253" w:lineRule="auto"/>
        <w:tabs>
          <w:tab w:leader="none" w:pos="228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charitable organization, foundation or similar Entity organized and operated primarily for religious, scientific, literary, education or a charitable purpose (a “</w:t>
      </w:r>
      <w:r>
        <w:rPr>
          <w:rFonts w:ascii="Times New Roman" w:cs="Times New Roman" w:eastAsia="Times New Roman" w:hAnsi="Times New Roman"/>
          <w:sz w:val="18"/>
          <w:szCs w:val="18"/>
          <w:b w:val="1"/>
          <w:bCs w:val="1"/>
          <w:i w:val="1"/>
          <w:iCs w:val="1"/>
          <w:color w:val="auto"/>
        </w:rPr>
        <w:t>Qualified Charity</w:t>
      </w:r>
      <w:r>
        <w:rPr>
          <w:rFonts w:ascii="Times New Roman" w:cs="Times New Roman" w:eastAsia="Times New Roman" w:hAnsi="Times New Roman"/>
          <w:sz w:val="18"/>
          <w:szCs w:val="18"/>
          <w:color w:val="auto"/>
        </w:rPr>
        <w:t>”) so long as the Founder, directly, or indirectly through one or more other Permitted Entities, or a Qualified Trustee of a Qualified Trust, retains exclusive Disposition Control and exclusive Voting Control 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such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w:t>
      </w:r>
    </w:p>
    <w:p>
      <w:pPr>
        <w:spacing w:after="0" w:line="194" w:lineRule="exact"/>
        <w:rPr>
          <w:rFonts w:ascii="Times New Roman" w:cs="Times New Roman" w:eastAsia="Times New Roman" w:hAnsi="Times New Roman"/>
          <w:sz w:val="18"/>
          <w:szCs w:val="18"/>
          <w:b w:val="1"/>
          <w:bCs w:val="1"/>
          <w:color w:val="auto"/>
        </w:rPr>
      </w:pPr>
    </w:p>
    <w:p>
      <w:pPr>
        <w:ind w:right="320" w:firstLine="1979"/>
        <w:spacing w:after="0" w:line="282" w:lineRule="auto"/>
        <w:tabs>
          <w:tab w:leader="none" w:pos="233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estate, so long as the Founder has exclusive Disposition Control and exclusive Voting Control with respect to the shares of Class B Common Stock held by such estate; and</w:t>
      </w:r>
    </w:p>
    <w:p>
      <w:pPr>
        <w:spacing w:after="0" w:line="157" w:lineRule="exact"/>
        <w:rPr>
          <w:rFonts w:ascii="Times New Roman" w:cs="Times New Roman" w:eastAsia="Times New Roman" w:hAnsi="Times New Roman"/>
          <w:sz w:val="18"/>
          <w:szCs w:val="18"/>
          <w:b w:val="1"/>
          <w:bCs w:val="1"/>
          <w:color w:val="auto"/>
        </w:rPr>
      </w:pPr>
    </w:p>
    <w:p>
      <w:pPr>
        <w:ind w:firstLine="1979"/>
        <w:spacing w:after="0" w:line="254" w:lineRule="auto"/>
        <w:tabs>
          <w:tab w:leader="none" w:pos="238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Entity (each, a “</w:t>
      </w:r>
      <w:r>
        <w:rPr>
          <w:rFonts w:ascii="Times New Roman" w:cs="Times New Roman" w:eastAsia="Times New Roman" w:hAnsi="Times New Roman"/>
          <w:sz w:val="18"/>
          <w:szCs w:val="18"/>
          <w:b w:val="1"/>
          <w:bCs w:val="1"/>
          <w:i w:val="1"/>
          <w:iCs w:val="1"/>
          <w:color w:val="auto"/>
        </w:rPr>
        <w:t>Founder Entity</w:t>
      </w:r>
      <w:r>
        <w:rPr>
          <w:rFonts w:ascii="Times New Roman" w:cs="Times New Roman" w:eastAsia="Times New Roman" w:hAnsi="Times New Roman"/>
          <w:sz w:val="18"/>
          <w:szCs w:val="18"/>
          <w:color w:val="auto"/>
        </w:rPr>
        <w:t>”)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Founder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w:t>
      </w:r>
    </w:p>
    <w:p>
      <w:pPr>
        <w:spacing w:after="0" w:line="172" w:lineRule="exact"/>
        <w:rPr>
          <w:sz w:val="20"/>
          <w:szCs w:val="20"/>
          <w:color w:val="auto"/>
        </w:rPr>
      </w:pPr>
    </w:p>
    <w:p>
      <w:pPr>
        <w:ind w:left="1680" w:hanging="252"/>
        <w:spacing w:after="0"/>
        <w:tabs>
          <w:tab w:leader="none" w:pos="1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 and is restricted to, any Transfer of a share of Class B Common Stock:</w:t>
      </w:r>
    </w:p>
    <w:p>
      <w:pPr>
        <w:spacing w:after="0" w:line="229" w:lineRule="exact"/>
        <w:rPr>
          <w:rFonts w:ascii="Times New Roman" w:cs="Times New Roman" w:eastAsia="Times New Roman" w:hAnsi="Times New Roman"/>
          <w:sz w:val="18"/>
          <w:szCs w:val="18"/>
          <w:b w:val="1"/>
          <w:bCs w:val="1"/>
          <w:color w:val="auto"/>
        </w:rPr>
      </w:pPr>
    </w:p>
    <w:p>
      <w:pPr>
        <w:ind w:right="60" w:firstLine="1979"/>
        <w:spacing w:after="0" w:line="266" w:lineRule="auto"/>
        <w:tabs>
          <w:tab w:leader="none" w:pos="2198"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6" w:name="page17"/>
    <w:bookmarkEnd w:id="16"/>
    <w:p>
      <w:pPr>
        <w:ind w:left="4" w:right="60" w:firstLine="1979"/>
        <w:spacing w:after="0" w:line="282" w:lineRule="auto"/>
        <w:tabs>
          <w:tab w:leader="none" w:pos="2252"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trustee of a Permitted Entity that is a trust of a Qualified Stockholder, to such Qualified Stockholder, the trustee of any other Permitted Entity that is a trust of such Qualified Stockholder or any Permitted Entity of such Qualified Stockholder;</w:t>
      </w:r>
    </w:p>
    <w:p>
      <w:pPr>
        <w:spacing w:after="0" w:line="161" w:lineRule="exact"/>
        <w:rPr>
          <w:rFonts w:ascii="Times New Roman" w:cs="Times New Roman" w:eastAsia="Times New Roman" w:hAnsi="Times New Roman"/>
          <w:sz w:val="18"/>
          <w:szCs w:val="18"/>
          <w:b w:val="1"/>
          <w:bCs w:val="1"/>
          <w:color w:val="auto"/>
        </w:rPr>
      </w:pPr>
    </w:p>
    <w:p>
      <w:pPr>
        <w:ind w:left="2304" w:hanging="321"/>
        <w:spacing w:after="0"/>
        <w:tabs>
          <w:tab w:leader="none" w:pos="2304"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to any Permitted Entity of such Qualified Stockholder; or</w:t>
      </w:r>
    </w:p>
    <w:p>
      <w:pPr>
        <w:spacing w:after="0" w:line="225" w:lineRule="exact"/>
        <w:rPr>
          <w:rFonts w:ascii="Times New Roman" w:cs="Times New Roman" w:eastAsia="Times New Roman" w:hAnsi="Times New Roman"/>
          <w:sz w:val="18"/>
          <w:szCs w:val="18"/>
          <w:b w:val="1"/>
          <w:bCs w:val="1"/>
          <w:color w:val="auto"/>
        </w:rPr>
      </w:pPr>
    </w:p>
    <w:p>
      <w:pPr>
        <w:ind w:left="4" w:right="380" w:firstLine="1979"/>
        <w:spacing w:after="0" w:line="282" w:lineRule="auto"/>
        <w:tabs>
          <w:tab w:leader="none" w:pos="2291"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Permitted Entity of a Qualified Stockholder to such Qualified Stockholder or any other Permitted Entity, or the trustee of a Permitted Entity that is a trust of such Qualified Stockholder.</w:t>
      </w:r>
    </w:p>
    <w:p>
      <w:pPr>
        <w:spacing w:after="0" w:line="157"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received in a Transfer that constitutes a</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Permitted Transfer.</w:t>
      </w:r>
    </w:p>
    <w:p>
      <w:pPr>
        <w:spacing w:after="0" w:line="202" w:lineRule="exact"/>
        <w:rPr>
          <w:rFonts w:ascii="Times New Roman" w:cs="Times New Roman" w:eastAsia="Times New Roman" w:hAnsi="Times New Roman"/>
          <w:sz w:val="18"/>
          <w:szCs w:val="18"/>
          <w:b w:val="1"/>
          <w:bCs w:val="1"/>
          <w:color w:val="auto"/>
        </w:rPr>
      </w:pPr>
    </w:p>
    <w:p>
      <w:pPr>
        <w:ind w:left="4" w:right="420" w:firstLine="1428"/>
        <w:spacing w:after="0" w:line="286" w:lineRule="auto"/>
        <w:tabs>
          <w:tab w:leader="none" w:pos="1701"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(i) the Founder, (ii) any record holder of a share of Class B Common Stock at the Effective Time, and (iii) a Permitted Transferee.</w:t>
      </w:r>
    </w:p>
    <w:p>
      <w:pPr>
        <w:spacing w:after="0" w:line="154" w:lineRule="exact"/>
        <w:rPr>
          <w:rFonts w:ascii="Times New Roman" w:cs="Times New Roman" w:eastAsia="Times New Roman" w:hAnsi="Times New Roman"/>
          <w:sz w:val="18"/>
          <w:szCs w:val="18"/>
          <w:b w:val="1"/>
          <w:bCs w:val="1"/>
          <w:color w:val="auto"/>
        </w:rPr>
      </w:pPr>
    </w:p>
    <w:p>
      <w:pPr>
        <w:ind w:left="4" w:right="100" w:firstLine="1428"/>
        <w:spacing w:after="0" w:line="286" w:lineRule="auto"/>
        <w:tabs>
          <w:tab w:leader="none" w:pos="1681"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Nasdaq Stock Market, or any national stock exchange under which the Company’s equity securities are listed for trading, is open for trading.</w:t>
      </w:r>
    </w:p>
    <w:p>
      <w:pPr>
        <w:spacing w:after="0" w:line="154" w:lineRule="exact"/>
        <w:rPr>
          <w:rFonts w:ascii="Times New Roman" w:cs="Times New Roman" w:eastAsia="Times New Roman" w:hAnsi="Times New Roman"/>
          <w:sz w:val="18"/>
          <w:szCs w:val="18"/>
          <w:b w:val="1"/>
          <w:bCs w:val="1"/>
          <w:color w:val="auto"/>
        </w:rPr>
      </w:pPr>
    </w:p>
    <w:p>
      <w:pPr>
        <w:ind w:left="4" w:right="40" w:firstLine="1428"/>
        <w:spacing w:after="0" w:line="259" w:lineRule="auto"/>
        <w:tabs>
          <w:tab w:leader="none" w:pos="1671"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within the meaning of this Article IV:</w:t>
      </w:r>
    </w:p>
    <w:p>
      <w:pPr>
        <w:spacing w:after="0" w:line="183" w:lineRule="exact"/>
        <w:rPr>
          <w:rFonts w:ascii="Times New Roman" w:cs="Times New Roman" w:eastAsia="Times New Roman" w:hAnsi="Times New Roman"/>
          <w:sz w:val="18"/>
          <w:szCs w:val="18"/>
          <w:b w:val="1"/>
          <w:bCs w:val="1"/>
          <w:color w:val="auto"/>
        </w:rPr>
      </w:pPr>
    </w:p>
    <w:p>
      <w:pPr>
        <w:ind w:left="4" w:right="520" w:firstLine="1979"/>
        <w:spacing w:after="0" w:line="282" w:lineRule="auto"/>
        <w:tabs>
          <w:tab w:leader="none" w:pos="2202" w:val="left"/>
        </w:tabs>
        <w:numPr>
          <w:ilvl w:val="2"/>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161" w:lineRule="exact"/>
        <w:rPr>
          <w:rFonts w:ascii="Times New Roman" w:cs="Times New Roman" w:eastAsia="Times New Roman" w:hAnsi="Times New Roman"/>
          <w:sz w:val="18"/>
          <w:szCs w:val="18"/>
          <w:b w:val="1"/>
          <w:bCs w:val="1"/>
          <w:color w:val="auto"/>
        </w:rPr>
      </w:pPr>
    </w:p>
    <w:p>
      <w:pPr>
        <w:ind w:left="2244" w:hanging="261"/>
        <w:spacing w:after="0"/>
        <w:tabs>
          <w:tab w:leader="none" w:pos="2244" w:val="left"/>
        </w:tabs>
        <w:numPr>
          <w:ilvl w:val="2"/>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existence of any proxy granted prior to the Effective Time or the amendment or expiration of any such proxy;</w:t>
      </w:r>
    </w:p>
    <w:p>
      <w:pPr>
        <w:spacing w:after="0" w:line="225" w:lineRule="exact"/>
        <w:rPr>
          <w:rFonts w:ascii="Times New Roman" w:cs="Times New Roman" w:eastAsia="Times New Roman" w:hAnsi="Times New Roman"/>
          <w:sz w:val="18"/>
          <w:szCs w:val="18"/>
          <w:b w:val="1"/>
          <w:bCs w:val="1"/>
          <w:color w:val="auto"/>
        </w:rPr>
      </w:pPr>
    </w:p>
    <w:p>
      <w:pPr>
        <w:ind w:left="4" w:right="40" w:firstLine="1979"/>
        <w:spacing w:after="0" w:line="272" w:lineRule="auto"/>
        <w:tabs>
          <w:tab w:leader="none" w:pos="2302" w:val="left"/>
        </w:tabs>
        <w:numPr>
          <w:ilvl w:val="2"/>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w:t>
      </w:r>
    </w:p>
    <w:p>
      <w:pPr>
        <w:spacing w:after="0" w:line="1" w:lineRule="exact"/>
        <w:rPr>
          <w:rFonts w:ascii="Times New Roman" w:cs="Times New Roman" w:eastAsia="Times New Roman" w:hAnsi="Times New Roman"/>
          <w:sz w:val="17"/>
          <w:szCs w:val="17"/>
          <w:b w:val="1"/>
          <w:bCs w:val="1"/>
          <w:color w:val="auto"/>
        </w:rPr>
      </w:pPr>
    </w:p>
    <w:p>
      <w:pPr>
        <w:ind w:left="4" w:right="320" w:hanging="4"/>
        <w:spacing w:after="0" w:line="260" w:lineRule="auto"/>
        <w:tabs>
          <w:tab w:leader="none" w:pos="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any payment of cash, securities, property or other consideration to the holder of the shares subject thereto other than the mutual promise to vote shares in a designated manner;</w:t>
      </w:r>
    </w:p>
    <w:p>
      <w:pPr>
        <w:spacing w:after="0" w:line="181" w:lineRule="exact"/>
        <w:rPr>
          <w:rFonts w:ascii="Times New Roman" w:cs="Times New Roman" w:eastAsia="Times New Roman" w:hAnsi="Times New Roman"/>
          <w:sz w:val="18"/>
          <w:szCs w:val="18"/>
          <w:color w:val="auto"/>
        </w:rPr>
      </w:pPr>
    </w:p>
    <w:p>
      <w:pPr>
        <w:ind w:left="4" w:right="400" w:firstLine="1979"/>
        <w:spacing w:after="0" w:line="261" w:lineRule="auto"/>
        <w:tabs>
          <w:tab w:leader="none" w:pos="2291"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spacing w:after="0" w:line="179" w:lineRule="exact"/>
        <w:rPr>
          <w:rFonts w:ascii="Times New Roman" w:cs="Times New Roman" w:eastAsia="Times New Roman" w:hAnsi="Times New Roman"/>
          <w:sz w:val="18"/>
          <w:szCs w:val="18"/>
          <w:b w:val="1"/>
          <w:bCs w:val="1"/>
          <w:color w:val="auto"/>
        </w:rPr>
      </w:pPr>
    </w:p>
    <w:p>
      <w:pPr>
        <w:ind w:left="4" w:firstLine="1979"/>
        <w:spacing w:after="0" w:line="266" w:lineRule="auto"/>
        <w:tabs>
          <w:tab w:leader="none" w:pos="2241"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A “Transfer”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7" w:name="page18"/>
    <w:bookmarkEnd w:id="17"/>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spacing w:after="0" w:line="172" w:lineRule="exact"/>
        <w:rPr>
          <w:sz w:val="20"/>
          <w:szCs w:val="20"/>
          <w:color w:val="auto"/>
        </w:rPr>
      </w:pPr>
    </w:p>
    <w:p>
      <w:pPr>
        <w:ind w:right="180" w:firstLine="1979"/>
        <w:spacing w:after="0" w:line="286" w:lineRule="auto"/>
        <w:tabs>
          <w:tab w:leader="none" w:pos="2208"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directly or indirectly, of such share by proxy, voting agreement or otherwise.</w:t>
      </w:r>
    </w:p>
    <w:p>
      <w:pPr>
        <w:spacing w:after="0" w:line="154"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Dividends and Other Distributions, Subdivisions and Combinations.</w:t>
      </w:r>
    </w:p>
    <w:p>
      <w:pPr>
        <w:spacing w:after="0" w:line="229" w:lineRule="exact"/>
        <w:rPr>
          <w:rFonts w:ascii="Times New Roman" w:cs="Times New Roman" w:eastAsia="Times New Roman" w:hAnsi="Times New Roman"/>
          <w:sz w:val="18"/>
          <w:szCs w:val="18"/>
          <w:b w:val="1"/>
          <w:bCs w:val="1"/>
          <w:color w:val="auto"/>
        </w:rPr>
      </w:pPr>
    </w:p>
    <w:p>
      <w:pPr>
        <w:ind w:right="60" w:firstLine="1428"/>
        <w:spacing w:after="0" w:line="255" w:lineRule="auto"/>
        <w:tabs>
          <w:tab w:leader="none" w:pos="1687"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prior rights of holders of any Preferred Stock at the time outstanding having prior rights as to dividends or other distributions, the holders of the Class A Common Stock and Class B Common Stock shall be entitled to receive, when, as and if declared by the Board of Directors, out of any assets of the Company legally available therefor, such dividends or other distributions as may be declared from time to time by the Board of Directors. Except as permitted in Section 2(b) of this Part D of Article IV, any dividends or other distributions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188" w:lineRule="exact"/>
        <w:rPr>
          <w:rFonts w:ascii="Times New Roman" w:cs="Times New Roman" w:eastAsia="Times New Roman" w:hAnsi="Times New Roman"/>
          <w:sz w:val="18"/>
          <w:szCs w:val="18"/>
          <w:b w:val="1"/>
          <w:bCs w:val="1"/>
          <w:color w:val="auto"/>
        </w:rPr>
      </w:pPr>
    </w:p>
    <w:p>
      <w:pPr>
        <w:ind w:firstLine="1428"/>
        <w:spacing w:after="0" w:line="253" w:lineRule="auto"/>
        <w:tabs>
          <w:tab w:leader="none" w:pos="1697"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declare or pay any dividend or make any other distribution to the holders of Class A Common Stock or 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or other distribution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or other distribution payable in shares of Class A Common Stock, or rights to acquire shares of Class A Common Stock, as applicable, are declared and paid to the holders of Class A Common Stock at the same rate and with the same record date and payment date.</w:t>
      </w:r>
    </w:p>
    <w:p>
      <w:pPr>
        <w:spacing w:after="0" w:line="191" w:lineRule="exact"/>
        <w:rPr>
          <w:rFonts w:ascii="Times New Roman" w:cs="Times New Roman" w:eastAsia="Times New Roman" w:hAnsi="Times New Roman"/>
          <w:sz w:val="18"/>
          <w:szCs w:val="18"/>
          <w:b w:val="1"/>
          <w:bCs w:val="1"/>
          <w:color w:val="auto"/>
        </w:rPr>
      </w:pPr>
    </w:p>
    <w:p>
      <w:pPr>
        <w:jc w:val="both"/>
        <w:ind w:firstLine="1428"/>
        <w:spacing w:after="0" w:line="312" w:lineRule="auto"/>
        <w:tabs>
          <w:tab w:leader="none" w:pos="1677" w:val="left"/>
        </w:tabs>
        <w:numPr>
          <w:ilvl w:val="1"/>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spacing w:after="0" w:line="135" w:lineRule="exact"/>
        <w:rPr>
          <w:rFonts w:ascii="Times New Roman" w:cs="Times New Roman" w:eastAsia="Times New Roman" w:hAnsi="Times New Roman"/>
          <w:sz w:val="17"/>
          <w:szCs w:val="17"/>
          <w:b w:val="1"/>
          <w:bCs w:val="1"/>
          <w:color w:val="auto"/>
        </w:rPr>
      </w:pPr>
    </w:p>
    <w:p>
      <w:pPr>
        <w:ind w:firstLine="987"/>
        <w:spacing w:after="0" w:line="254" w:lineRule="auto"/>
        <w:tabs>
          <w:tab w:leader="none" w:pos="117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r>
        <w:rPr>
          <w:rFonts w:ascii="Times New Roman" w:cs="Times New Roman" w:eastAsia="Times New Roman" w:hAnsi="Times New Roman"/>
          <w:sz w:val="18"/>
          <w:szCs w:val="18"/>
          <w:color w:val="auto"/>
        </w:rPr>
        <w:t>. In the event of a Liquidation Event, upon the completion of the distributions required with respect to any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then outstanding, if and to the extent required by the Articles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(in addition to any vote or consent of the holders of any Preferred Stock then outstanding, if and to the extent required by the Articles of Incorporation); provided, however, for the avoidance of doubt, compensation pursuant to any employment, consulting, severance or other compensatory arrangement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8" w:name="page19"/>
    <w:bookmarkEnd w:id="18"/>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58" w:lineRule="exact"/>
        <w:rPr>
          <w:sz w:val="20"/>
          <w:szCs w:val="20"/>
          <w:color w:val="auto"/>
        </w:rPr>
      </w:pPr>
    </w:p>
    <w:p>
      <w:pPr>
        <w:ind w:left="1160" w:hanging="173"/>
        <w:spacing w:after="0"/>
        <w:tabs>
          <w:tab w:leader="none" w:pos="11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Each holder of shares of Class A Common Stock shall be entitled to one (1) vote for each share thereof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w:t>
      </w:r>
    </w:p>
    <w:p>
      <w:pPr>
        <w:spacing w:after="0" w:line="203" w:lineRule="exact"/>
        <w:rPr>
          <w:sz w:val="20"/>
          <w:szCs w:val="20"/>
          <w:color w:val="auto"/>
        </w:rPr>
      </w:pPr>
    </w:p>
    <w:p>
      <w:pPr>
        <w:ind w:left="1700" w:hanging="272"/>
        <w:spacing w:after="0"/>
        <w:tabs>
          <w:tab w:leader="none" w:pos="17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Each holder of shares of Class B Common Stock shall be entitled to thirty (30) votes for each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held.</w:t>
      </w:r>
    </w:p>
    <w:p>
      <w:pPr>
        <w:spacing w:after="0" w:line="203" w:lineRule="exact"/>
        <w:rPr>
          <w:sz w:val="20"/>
          <w:szCs w:val="20"/>
          <w:color w:val="auto"/>
        </w:rPr>
      </w:pPr>
    </w:p>
    <w:p>
      <w:pPr>
        <w:ind w:firstLine="1428"/>
        <w:spacing w:after="0" w:line="257" w:lineRule="auto"/>
        <w:tabs>
          <w:tab w:leader="none" w:pos="1677"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Generally</w:t>
      </w:r>
      <w:r>
        <w:rPr>
          <w:rFonts w:ascii="Times New Roman" w:cs="Times New Roman" w:eastAsia="Times New Roman" w:hAnsi="Times New Roman"/>
          <w:sz w:val="18"/>
          <w:szCs w:val="18"/>
          <w:color w:val="auto"/>
        </w:rPr>
        <w:t>. Except as required by law or as otherwise set forth herein, the holders of Preferred Stock,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Articles of Incorporation that relates solely to the terms of one or more outstanding series of Preferred Stock if the holders of such affected series are entitled, either separately or together with the holders of one or more other such series, to vote thereon pursuant to the Articles of Incorporation or applicable law.</w:t>
      </w:r>
    </w:p>
    <w:p>
      <w:pPr>
        <w:spacing w:after="0" w:line="182"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 Protective Provisions</w:t>
      </w:r>
      <w:r>
        <w:rPr>
          <w:rFonts w:ascii="Times New Roman" w:cs="Times New Roman" w:eastAsia="Times New Roman" w:hAnsi="Times New Roman"/>
          <w:sz w:val="18"/>
          <w:szCs w:val="18"/>
          <w:color w:val="auto"/>
        </w:rPr>
        <w:t>. Notwithstanding anything herein to the contrary, so long as any shares of</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Class 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w:t>
      </w:r>
    </w:p>
    <w:p>
      <w:pPr>
        <w:spacing w:after="0" w:line="186" w:lineRule="exact"/>
        <w:rPr>
          <w:sz w:val="20"/>
          <w:szCs w:val="20"/>
          <w:color w:val="auto"/>
        </w:rPr>
      </w:pPr>
    </w:p>
    <w:p>
      <w:pPr>
        <w:ind w:right="220" w:firstLine="1979"/>
        <w:spacing w:after="0" w:line="266" w:lineRule="auto"/>
        <w:tabs>
          <w:tab w:leader="none" w:pos="2198"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 alter, or repeal any provision of the Articles of Incorporation or the bylaws of the Company (as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in a manner that modifies the voting, conversion or other powers, preferences, or other special rights or privileges, or restrictions of the Class B Common Stock;</w:t>
      </w:r>
    </w:p>
    <w:p>
      <w:pPr>
        <w:spacing w:after="0" w:line="175" w:lineRule="exact"/>
        <w:rPr>
          <w:rFonts w:ascii="Times New Roman" w:cs="Times New Roman" w:eastAsia="Times New Roman" w:hAnsi="Times New Roman"/>
          <w:sz w:val="18"/>
          <w:szCs w:val="18"/>
          <w:b w:val="1"/>
          <w:bCs w:val="1"/>
          <w:color w:val="auto"/>
        </w:rPr>
      </w:pPr>
    </w:p>
    <w:p>
      <w:pPr>
        <w:ind w:right="900" w:firstLine="1979"/>
        <w:spacing w:after="0" w:line="282" w:lineRule="auto"/>
        <w:tabs>
          <w:tab w:leader="none" w:pos="2248"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reclassify any outstanding shares of Class A Common Stock into shares having rights as to dividends or other distributions, or liquidation, that are senior to the Class B Common Stock or the right to more than one vote for each share thereof;</w:t>
      </w:r>
    </w:p>
    <w:p>
      <w:pPr>
        <w:spacing w:after="0" w:line="161" w:lineRule="exact"/>
        <w:rPr>
          <w:rFonts w:ascii="Times New Roman" w:cs="Times New Roman" w:eastAsia="Times New Roman" w:hAnsi="Times New Roman"/>
          <w:sz w:val="18"/>
          <w:szCs w:val="18"/>
          <w:b w:val="1"/>
          <w:bCs w:val="1"/>
          <w:color w:val="auto"/>
        </w:rPr>
      </w:pPr>
    </w:p>
    <w:p>
      <w:pPr>
        <w:ind w:right="160" w:firstLine="1979"/>
        <w:spacing w:after="0" w:line="282" w:lineRule="auto"/>
        <w:tabs>
          <w:tab w:leader="none" w:pos="2298"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shares of Preferred Stock having the power (whether exclusive or shared) to vote, or direct the voting of such shares by proxy, voting agreement or otherwise, equal or superior to the Voting Control; or</w:t>
      </w:r>
    </w:p>
    <w:p>
      <w:pPr>
        <w:spacing w:after="0" w:line="161" w:lineRule="exact"/>
        <w:rPr>
          <w:rFonts w:ascii="Times New Roman" w:cs="Times New Roman" w:eastAsia="Times New Roman" w:hAnsi="Times New Roman"/>
          <w:sz w:val="18"/>
          <w:szCs w:val="18"/>
          <w:b w:val="1"/>
          <w:bCs w:val="1"/>
          <w:color w:val="auto"/>
        </w:rPr>
      </w:pPr>
    </w:p>
    <w:p>
      <w:pPr>
        <w:ind w:right="160" w:firstLine="1979"/>
        <w:spacing w:after="0" w:line="266" w:lineRule="auto"/>
        <w:tabs>
          <w:tab w:leader="none" w:pos="2287"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additional shares of Class B Common Stock or other securities convertible into shares of Class B Common Stock, except for the issuance of Class B Common Stock issuable upon a dividend or other distribution payable in accordance with Section 2(b) of this Part D of Article IV.</w:t>
      </w:r>
    </w:p>
    <w:p>
      <w:pPr>
        <w:spacing w:after="0" w:line="171"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w:t>
      </w:r>
    </w:p>
    <w:p>
      <w:pPr>
        <w:spacing w:after="0" w:line="225"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 of the Class B Common Stock.</w:t>
      </w:r>
    </w:p>
    <w:p>
      <w:pPr>
        <w:spacing w:after="0" w:line="229" w:lineRule="exact"/>
        <w:rPr>
          <w:rFonts w:ascii="Times New Roman" w:cs="Times New Roman" w:eastAsia="Times New Roman" w:hAnsi="Times New Roman"/>
          <w:sz w:val="18"/>
          <w:szCs w:val="18"/>
          <w:b w:val="1"/>
          <w:bCs w:val="1"/>
          <w:color w:val="auto"/>
        </w:rPr>
      </w:pPr>
    </w:p>
    <w:p>
      <w:pPr>
        <w:ind w:right="60" w:firstLine="1979"/>
        <w:spacing w:after="0" w:line="282" w:lineRule="auto"/>
        <w:tabs>
          <w:tab w:leader="none" w:pos="2198"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option of the holder thereof, each share of Class B Common Stock shall be convertible, at any time or from time to time, into one fully paid and nonassessable share of Class A Common Stock as provided herein.</w:t>
      </w:r>
    </w:p>
    <w:p>
      <w:pPr>
        <w:spacing w:after="0" w:line="161" w:lineRule="exact"/>
        <w:rPr>
          <w:rFonts w:ascii="Times New Roman" w:cs="Times New Roman" w:eastAsia="Times New Roman" w:hAnsi="Times New Roman"/>
          <w:sz w:val="18"/>
          <w:szCs w:val="18"/>
          <w:b w:val="1"/>
          <w:bCs w:val="1"/>
          <w:color w:val="auto"/>
        </w:rPr>
      </w:pPr>
    </w:p>
    <w:p>
      <w:pPr>
        <w:ind w:right="520" w:firstLine="1979"/>
        <w:spacing w:after="0" w:line="282" w:lineRule="auto"/>
        <w:tabs>
          <w:tab w:leader="none" w:pos="2248"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Class B Common Stock who elects to convert the same into shares of Class A Common Stock shall surrender the certificate or certificates therefor (if any), duly endorsed, at the office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9" w:name="page20"/>
    <w:bookmarkEnd w:id="19"/>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w:t>
      </w:r>
    </w:p>
    <w:p>
      <w:pPr>
        <w:spacing w:after="0" w:line="183" w:lineRule="exact"/>
        <w:rPr>
          <w:sz w:val="20"/>
          <w:szCs w:val="20"/>
          <w:color w:val="auto"/>
        </w:rPr>
      </w:pPr>
    </w:p>
    <w:p>
      <w:pPr>
        <w:ind w:left="1160" w:hanging="173"/>
        <w:spacing w:after="0"/>
        <w:tabs>
          <w:tab w:leader="none" w:pos="11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p>
    <w:p>
      <w:pPr>
        <w:spacing w:after="0" w:line="225" w:lineRule="exact"/>
        <w:rPr>
          <w:rFonts w:ascii="Times New Roman" w:cs="Times New Roman" w:eastAsia="Times New Roman" w:hAnsi="Times New Roman"/>
          <w:sz w:val="18"/>
          <w:szCs w:val="18"/>
          <w:b w:val="1"/>
          <w:bCs w:val="1"/>
          <w:color w:val="auto"/>
        </w:rPr>
      </w:pPr>
    </w:p>
    <w:p>
      <w:pPr>
        <w:ind w:right="40" w:firstLine="1428"/>
        <w:spacing w:after="0" w:line="254" w:lineRule="auto"/>
        <w:tabs>
          <w:tab w:leader="none" w:pos="1687"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 of the Class B Common Stock</w:t>
      </w:r>
      <w:r>
        <w:rPr>
          <w:rFonts w:ascii="Times New Roman" w:cs="Times New Roman" w:eastAsia="Times New Roman" w:hAnsi="Times New Roman"/>
          <w:sz w:val="18"/>
          <w:szCs w:val="18"/>
          <w:color w:val="auto"/>
        </w:rPr>
        <w:t>. Each share of Class B Common Stock shall automatically be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one fully paid and nonassessable share of Class A Common Stock upon a Transfer, other than a Permitted Transfer, of such share of Class B Common Stock. Such conversion shall occur automatically without the need for any further action by any holder of such share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spacing w:after="0" w:line="185" w:lineRule="exact"/>
        <w:rPr>
          <w:rFonts w:ascii="Times New Roman" w:cs="Times New Roman" w:eastAsia="Times New Roman" w:hAnsi="Times New Roman"/>
          <w:sz w:val="18"/>
          <w:szCs w:val="18"/>
          <w:b w:val="1"/>
          <w:bCs w:val="1"/>
          <w:color w:val="auto"/>
        </w:rPr>
      </w:pPr>
    </w:p>
    <w:p>
      <w:pPr>
        <w:ind w:firstLine="1428"/>
        <w:spacing w:after="0" w:line="254" w:lineRule="auto"/>
        <w:tabs>
          <w:tab w:leader="none" w:pos="1697"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Conversion</w:t>
      </w:r>
      <w:r>
        <w:rPr>
          <w:rFonts w:ascii="Times New Roman" w:cs="Times New Roman" w:eastAsia="Times New Roman" w:hAnsi="Times New Roman"/>
          <w:sz w:val="18"/>
          <w:szCs w:val="18"/>
          <w:color w:val="auto"/>
        </w:rPr>
        <w:t>. On the Final Conversion Date, each issued share of Class B Common Stock shall automatically,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spacing w:after="0" w:line="185" w:lineRule="exact"/>
        <w:rPr>
          <w:rFonts w:ascii="Times New Roman" w:cs="Times New Roman" w:eastAsia="Times New Roman" w:hAnsi="Times New Roman"/>
          <w:sz w:val="18"/>
          <w:szCs w:val="18"/>
          <w:b w:val="1"/>
          <w:bCs w:val="1"/>
          <w:color w:val="auto"/>
        </w:rPr>
      </w:pPr>
    </w:p>
    <w:p>
      <w:pPr>
        <w:ind w:firstLine="1428"/>
        <w:spacing w:after="0" w:line="257" w:lineRule="auto"/>
        <w:tabs>
          <w:tab w:leader="none" w:pos="1677"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w:t>
      </w:r>
      <w:r>
        <w:rPr>
          <w:rFonts w:ascii="Times New Roman" w:cs="Times New Roman" w:eastAsia="Times New Roman" w:hAnsi="Times New Roman"/>
          <w:sz w:val="18"/>
          <w:szCs w:val="18"/>
          <w:color w:val="auto"/>
        </w:rPr>
        <w:t>. The Company may, from time to time, establish such policies and procedures relating to the conversion of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Company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w:t>
      </w:r>
    </w:p>
    <w:p>
      <w:pPr>
        <w:spacing w:after="0" w:line="182" w:lineRule="exact"/>
        <w:rPr>
          <w:rFonts w:ascii="Times New Roman" w:cs="Times New Roman" w:eastAsia="Times New Roman" w:hAnsi="Times New Roman"/>
          <w:sz w:val="18"/>
          <w:szCs w:val="18"/>
          <w:b w:val="1"/>
          <w:bCs w:val="1"/>
          <w:color w:val="auto"/>
        </w:rPr>
      </w:pPr>
    </w:p>
    <w:p>
      <w:pPr>
        <w:ind w:right="80" w:firstLine="1428"/>
        <w:spacing w:after="0" w:line="262" w:lineRule="auto"/>
        <w:tabs>
          <w:tab w:leader="none" w:pos="1697"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Immediate Effect</w:t>
      </w:r>
      <w:r>
        <w:rPr>
          <w:rFonts w:ascii="Times New Roman" w:cs="Times New Roman" w:eastAsia="Times New Roman" w:hAnsi="Times New Roman"/>
          <w:sz w:val="18"/>
          <w:szCs w:val="18"/>
          <w:color w:val="auto"/>
        </w:rPr>
        <w:t>. In the event of a conversion of shares of Class B Common Stock to shares of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Section 6 of Part D of Article IV, such conversion(s) shall be deemed to have been made at the time that the Transfer of shares occurred or immediately upon the Final Conversion Date, as applicable. Upon any conversion of Class B Common Stock to Class A Common Stock, all rights of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0" w:name="page21"/>
    <w:bookmarkEnd w:id="20"/>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spacing w:after="0" w:line="172" w:lineRule="exact"/>
        <w:rPr>
          <w:sz w:val="20"/>
          <w:szCs w:val="20"/>
          <w:color w:val="auto"/>
        </w:rPr>
      </w:pPr>
    </w:p>
    <w:p>
      <w:pPr>
        <w:ind w:left="1160" w:hanging="173"/>
        <w:spacing w:after="0"/>
        <w:tabs>
          <w:tab w:leader="none" w:pos="11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The Common Stock is not redeemable.</w:t>
      </w:r>
    </w:p>
    <w:p>
      <w:pPr>
        <w:spacing w:after="0" w:line="225" w:lineRule="exact"/>
        <w:rPr>
          <w:rFonts w:ascii="Times New Roman" w:cs="Times New Roman" w:eastAsia="Times New Roman" w:hAnsi="Times New Roman"/>
          <w:sz w:val="18"/>
          <w:szCs w:val="18"/>
          <w:b w:val="1"/>
          <w:bCs w:val="1"/>
          <w:color w:val="auto"/>
        </w:rPr>
      </w:pPr>
    </w:p>
    <w:p>
      <w:pPr>
        <w:ind w:right="40" w:firstLine="987"/>
        <w:spacing w:after="0" w:line="256" w:lineRule="auto"/>
        <w:tabs>
          <w:tab w:leader="none" w:pos="117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Reservation of Stock Issuable Upon Conversion</w:t>
      </w:r>
      <w:r>
        <w:rPr>
          <w:rFonts w:ascii="Times New Roman" w:cs="Times New Roman" w:eastAsia="Times New Roman" w:hAnsi="Times New Roman"/>
          <w:sz w:val="18"/>
          <w:szCs w:val="18"/>
          <w:color w:val="auto"/>
        </w:rPr>
        <w:t>. The Company shall at all times reserve and keep available out of its authorized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w:t>
      </w:r>
    </w:p>
    <w:p>
      <w:pPr>
        <w:spacing w:after="0" w:line="182" w:lineRule="exact"/>
        <w:rPr>
          <w:rFonts w:ascii="Times New Roman" w:cs="Times New Roman" w:eastAsia="Times New Roman" w:hAnsi="Times New Roman"/>
          <w:sz w:val="18"/>
          <w:szCs w:val="18"/>
          <w:b w:val="1"/>
          <w:bCs w:val="1"/>
          <w:color w:val="auto"/>
        </w:rPr>
      </w:pPr>
    </w:p>
    <w:p>
      <w:pPr>
        <w:jc w:val="both"/>
        <w:ind w:right="80" w:firstLine="987"/>
        <w:spacing w:after="0" w:line="268" w:lineRule="auto"/>
        <w:tabs>
          <w:tab w:leader="none" w:pos="117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on Reissuance of Shares</w:t>
      </w:r>
      <w:r>
        <w:rPr>
          <w:rFonts w:ascii="Times New Roman" w:cs="Times New Roman" w:eastAsia="Times New Roman" w:hAnsi="Times New Roman"/>
          <w:sz w:val="18"/>
          <w:szCs w:val="18"/>
          <w:color w:val="auto"/>
        </w:rPr>
        <w:t>. Shares of Class B Common Stock that are acquired by the Company for any reason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upon conversion, or otherwise) shall be retired in the manner required by law and shall not be reissued as shares of Class B Common Stock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Board of Directors.</w:t>
      </w:r>
    </w:p>
    <w:p>
      <w:pPr>
        <w:spacing w:after="0" w:line="225" w:lineRule="exact"/>
        <w:rPr>
          <w:sz w:val="20"/>
          <w:szCs w:val="20"/>
          <w:color w:val="auto"/>
        </w:rPr>
      </w:pPr>
    </w:p>
    <w:p>
      <w:pPr>
        <w:ind w:right="40" w:firstLine="987"/>
        <w:spacing w:after="0" w:line="259" w:lineRule="auto"/>
        <w:tabs>
          <w:tab w:leader="none" w:pos="1171"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Except as otherwise provided in the Articles of Incorporation or the NRS, the business and affairs of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w:t>
      </w:r>
    </w:p>
    <w:p>
      <w:pPr>
        <w:spacing w:after="0" w:line="179"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shall be elected at each annual meeting of the stockholders to hold office until the next annual meeting.</w:t>
      </w:r>
    </w:p>
    <w:p>
      <w:pPr>
        <w:spacing w:after="0" w:line="225"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w:t>
      </w:r>
    </w:p>
    <w:p>
      <w:pPr>
        <w:spacing w:after="0" w:line="225" w:lineRule="exact"/>
        <w:rPr>
          <w:rFonts w:ascii="Times New Roman" w:cs="Times New Roman" w:eastAsia="Times New Roman" w:hAnsi="Times New Roman"/>
          <w:sz w:val="18"/>
          <w:szCs w:val="18"/>
          <w:b w:val="1"/>
          <w:bCs w:val="1"/>
          <w:color w:val="auto"/>
        </w:rPr>
      </w:pPr>
    </w:p>
    <w:p>
      <w:pPr>
        <w:jc w:val="both"/>
        <w:ind w:firstLine="1428"/>
        <w:spacing w:after="0" w:line="266" w:lineRule="auto"/>
        <w:tabs>
          <w:tab w:leader="none" w:pos="1677"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w:t>
      </w:r>
    </w:p>
    <w:p>
      <w:pPr>
        <w:spacing w:after="0" w:line="175"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 need not be by written ballot unless the Bylaws so provide.</w:t>
      </w:r>
    </w:p>
    <w:p>
      <w:pPr>
        <w:spacing w:after="0" w:line="225" w:lineRule="exact"/>
        <w:rPr>
          <w:rFonts w:ascii="Times New Roman" w:cs="Times New Roman" w:eastAsia="Times New Roman" w:hAnsi="Times New Roman"/>
          <w:sz w:val="18"/>
          <w:szCs w:val="18"/>
          <w:b w:val="1"/>
          <w:bCs w:val="1"/>
          <w:color w:val="auto"/>
        </w:rPr>
      </w:pPr>
    </w:p>
    <w:p>
      <w:pPr>
        <w:ind w:right="420" w:firstLine="1428"/>
        <w:spacing w:after="0" w:line="282" w:lineRule="auto"/>
        <w:tabs>
          <w:tab w:leader="none" w:pos="1677"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of nominations for the election of directors or proposals or other business to be considered by stockholders, which are made by any stockholder of the Company, shall be given in the manner and to the extent provided in the Bylaws.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1" w:name="page22"/>
    <w:bookmarkEnd w:id="21"/>
    <w:p>
      <w:pPr>
        <w:ind w:left="1160" w:hanging="173"/>
        <w:spacing w:after="0"/>
        <w:tabs>
          <w:tab w:leader="none" w:pos="11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Removal of Directors</w:t>
      </w:r>
      <w:r>
        <w:rPr>
          <w:rFonts w:ascii="Times New Roman" w:cs="Times New Roman" w:eastAsia="Times New Roman" w:hAnsi="Times New Roman"/>
          <w:sz w:val="18"/>
          <w:szCs w:val="18"/>
          <w:color w:val="auto"/>
        </w:rPr>
        <w:t>. Subject to any limitations imposed by applicable law, removal of any director(s) shall be as provided in NRS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78.335.</w:t>
      </w:r>
    </w:p>
    <w:p>
      <w:pPr>
        <w:spacing w:after="0" w:line="203" w:lineRule="exact"/>
        <w:rPr>
          <w:sz w:val="20"/>
          <w:szCs w:val="20"/>
          <w:color w:val="auto"/>
        </w:rPr>
      </w:pPr>
    </w:p>
    <w:p>
      <w:pPr>
        <w:ind w:right="20" w:firstLine="987"/>
        <w:spacing w:after="0" w:line="256" w:lineRule="auto"/>
        <w:tabs>
          <w:tab w:leader="none" w:pos="1171"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Subject to any limitations imposed by applicable law and subject to the rights of the holders of any series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2" w:lineRule="exact"/>
        <w:rPr>
          <w:rFonts w:ascii="Times New Roman" w:cs="Times New Roman" w:eastAsia="Times New Roman" w:hAnsi="Times New Roman"/>
          <w:sz w:val="18"/>
          <w:szCs w:val="18"/>
          <w:b w:val="1"/>
          <w:bCs w:val="1"/>
          <w:color w:val="auto"/>
        </w:rPr>
      </w:pPr>
    </w:p>
    <w:p>
      <w:pPr>
        <w:ind w:right="40" w:firstLine="987"/>
        <w:spacing w:after="0" w:line="254" w:lineRule="auto"/>
        <w:tabs>
          <w:tab w:leader="none" w:pos="1171"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Notwithstanding anything herein to the contrary, during any period when the holders of any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or appointed to fill any vacancies resulting from the death, resignation, disqualification or removal of such additional directors, shall forthwith terminate and the total authorized number of directors of the Company shall be reduced accordingly.</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65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Actions</w:t>
      </w:r>
      <w:r>
        <w:rPr>
          <w:rFonts w:ascii="Times New Roman" w:cs="Times New Roman" w:eastAsia="Times New Roman" w:hAnsi="Times New Roman"/>
          <w:sz w:val="18"/>
          <w:szCs w:val="18"/>
          <w:color w:val="auto"/>
        </w:rPr>
        <w:t>. Following the Final Conversion Date (i) no action shall be taken by the stockholders of the Company except at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meeting of stockholders called in accordance with the Bylaws and (ii)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Prior to the Final Conversion Date, any action required or permitted to be taken by the stockholders of the Company at a meeting may be effected by consent in writing, by remote communication or electronic transmission of such stockholders in compliance with NRS 78.320.</w:t>
      </w:r>
    </w:p>
    <w:p>
      <w:pPr>
        <w:spacing w:after="0" w:line="182" w:lineRule="exact"/>
        <w:rPr>
          <w:rFonts w:ascii="Times New Roman" w:cs="Times New Roman" w:eastAsia="Times New Roman" w:hAnsi="Times New Roman"/>
          <w:sz w:val="18"/>
          <w:szCs w:val="18"/>
          <w:b w:val="1"/>
          <w:bCs w:val="1"/>
          <w:color w:val="auto"/>
        </w:rPr>
      </w:pPr>
    </w:p>
    <w:p>
      <w:pPr>
        <w:ind w:right="220" w:firstLine="436"/>
        <w:spacing w:after="0" w:line="259"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Subject to the restrictions of Section 4(d) of Part D of Article IV, the Board of Directors is expressly empowered to adopt, amend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repeal the Bylaws. The stockholders shall also have power to adopt, amend or repeal the Bylaws; provided, however, that, any time after the Final Conversion Date, in addition to any vote of the holders of any class or series of stock of the Company required by law or by the Articles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79" w:lineRule="exact"/>
        <w:rPr>
          <w:rFonts w:ascii="Times New Roman" w:cs="Times New Roman" w:eastAsia="Times New Roman" w:hAnsi="Times New Roman"/>
          <w:sz w:val="18"/>
          <w:szCs w:val="18"/>
          <w:b w:val="1"/>
          <w:bCs w:val="1"/>
          <w:color w:val="auto"/>
        </w:rPr>
      </w:pPr>
    </w:p>
    <w:p>
      <w:pPr>
        <w:ind w:right="480" w:firstLine="436"/>
        <w:spacing w:after="0" w:line="262"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Meetings of Stockholders</w:t>
      </w:r>
      <w:r>
        <w:rPr>
          <w:rFonts w:ascii="Times New Roman" w:cs="Times New Roman" w:eastAsia="Times New Roman" w:hAnsi="Times New Roman"/>
          <w:sz w:val="18"/>
          <w:szCs w:val="18"/>
          <w:color w:val="auto"/>
        </w:rPr>
        <w:t>. Special meetings of the stockholders (a) may be called, for any purpose as is a proper matter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action under the NRS,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22" w:name="page23"/>
    <w:bookmarkEnd w:id="22"/>
    <w:p>
      <w:pPr>
        <w:jc w:val="both"/>
        <w:ind w:left="4" w:right="180" w:hanging="4"/>
        <w:spacing w:after="0" w:line="266"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until the Final Conversion Date, shall be called, for any purpose as is a proper matter for stockholder action under the NRS, by the Secretary of the Company upon the written request of stockholders of record entitled to cast not less than a majority of the votes at such special meeting, provided that such written request is in compliance with the Bylaws.</w:t>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liability of the directors and officers of the Company shall be eliminated or limited to the fullest extent permitted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NRS. Without limiting the effect of the preceding sentence, if applicable law is amended after approval by the stockholders of this paragraph A of Article VI to authorize corporate action further eliminating or limiting the liability of directors and officers, then the liability of a director or officer of the Company shall be eliminated or limited to the fullest extent permitted by applicable law as so amended.</w:t>
      </w:r>
    </w:p>
    <w:p>
      <w:pPr>
        <w:spacing w:after="0" w:line="176"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To the fullest extent permitted by applicable law, including the NRS and as may be provided for by the Company in the Bylaws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may provide indemnification of (and advancement of expenses to) directors, officers, and other agents of the Company (and any other persons to which applicable law permits the Company to provide indemnification) through Bylaw provisions, agreements with such agents or other persons, vote of stockholders or disinterested directors or otherwise. If applicable law is amended after approval by the stockholders of this paragraph B of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82"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Any repeal or modification of this Article VI shall only be prospective and shall not affect the rights under this Article VI in effect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alleged occurrence of any action or omission to act giving rise to liability.</w:t>
      </w:r>
    </w:p>
    <w:p>
      <w:pPr>
        <w:spacing w:after="0" w:line="155"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Unless the Company consents in writing to the selection of an alternative forum, the Eighth Judicial District Court of the State of Nevada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Clark County, Nevada (the “</w:t>
      </w:r>
      <w:r>
        <w:rPr>
          <w:rFonts w:ascii="Times New Roman" w:cs="Times New Roman" w:eastAsia="Times New Roman" w:hAnsi="Times New Roman"/>
          <w:sz w:val="18"/>
          <w:szCs w:val="18"/>
          <w:b w:val="1"/>
          <w:bCs w:val="1"/>
          <w:i w:val="1"/>
          <w:iCs w:val="1"/>
          <w:color w:val="auto"/>
        </w:rPr>
        <w:t>Nevada Court</w:t>
      </w:r>
      <w:r>
        <w:rPr>
          <w:rFonts w:ascii="Times New Roman" w:cs="Times New Roman" w:eastAsia="Times New Roman" w:hAnsi="Times New Roman"/>
          <w:sz w:val="18"/>
          <w:szCs w:val="18"/>
          <w:color w:val="auto"/>
        </w:rPr>
        <w:t>”) shall be the sole and exclusive forum for the following types of actions or proceedings under Nevada statutory or common law: (i) any derivative action or proceeding brought on behalf of the Company; (ii) any action or proceeding asserting a claim of breach of a fiduciary duty owed by any current or former director, officer or other employee of the Company or any stockholder to the Company or the Company’s stockholders; (iii) any action or proceeding asserting a claim against the Company or any current or former director, officer or other employee of the Company or any stockholder arising pursuant to any provision of the NRS, the Articles of Incorporation or the Bylaws (as each may be amended from time to time); (iv) any action or proceeding to interpret, apply, enforce or determine the validity of the Articles of Incorporation or the Bylaws (including any right, obligation or remedy thereunder); (v) any internal action (as defined in NRS 78.046) and any action or proceeding as to which jurisdiction of the District Courts of the State of Nevada is conferred by NRS Title 7; and (vi)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 shall not apply to suits brought to enforce a duty or liability created by the Securities Exchange Act of 1934 or any other claim for which the federal courts have exclusive jurisdiction.</w:t>
      </w:r>
    </w:p>
    <w:p>
      <w:pPr>
        <w:spacing w:after="0" w:line="187"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exclusive forum for the resolution of any complaint asserting a cause or causes of action arising under the Securities Act of 1933, as amended, including all causes of action 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3" w:name="page24"/>
    <w:bookmarkEnd w:id="23"/>
    <w:p>
      <w:pPr>
        <w:ind w:left="4" w:righ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w:t>
      </w:r>
      <w:r>
        <w:rPr>
          <w:rFonts w:ascii="Times New Roman" w:cs="Times New Roman" w:eastAsia="Times New Roman" w:hAnsi="Times New Roman"/>
          <w:sz w:val="17"/>
          <w:szCs w:val="17"/>
          <w:color w:val="auto"/>
        </w:rPr>
        <w:t>To the fullest extent not inconsistent with any applicable U.S. federal laws, any and all “internal actions” (as defined in NRS 78.046) must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tried in a court of competent jurisdiction (subject to the provisions of Parts D and E of this Article VI) before the presiding judge as the trier of fact and not before a jury. This Part F of Article VI shall conclusively operate as a waiver of the right to trial by jury by each party to any such internal action.</w:t>
      </w:r>
    </w:p>
    <w:p>
      <w:pPr>
        <w:spacing w:after="0" w:line="153"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Any person or Entity holding, owning or otherwise acquiring any interest in shares of capital stock of the Company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and to have consented to the provisions of this Article VI.</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reserves the right to amend, alter, change or repeal any provision contained in the Articles of Incorporation, in the manner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hereafter prescribed by statute, except as provided in paragraph B of this Article VII and subject to the restrictions of Section 4(d) of Part D of Article IV, and all rights conferred upon the stockholders herein are granted subject to this reservation.</w:t>
      </w:r>
    </w:p>
    <w:p>
      <w:pPr>
        <w:spacing w:after="0" w:line="171"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 the Articles of Incorporation or any provision of law that might otherwise permit a lesser vote or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but in addition to any affirmative vote required by law or by the Articles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w:t>
      </w:r>
    </w:p>
    <w:p>
      <w:pPr>
        <w:spacing w:after="0" w:line="176"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Notwithstanding anything to the contrary in the Articles of Incorporation or the Bylaws, the Company is hereby specifically allowed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distribution that otherwise would be prohibited by NRS 78.288(2)(b).</w:t>
      </w:r>
    </w:p>
    <w:p>
      <w:pPr>
        <w:spacing w:after="0" w:line="15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At such time, if any, that the Company becomes a “resident domestic corporation” (as defined in NRS 78.427), the Company shall not be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subject to, and hereby expressly elects not to be governed by, any of the provisions of NRS 78.411 to 78.444, inclusive, or any successor statutes thereto.</w:t>
      </w:r>
    </w:p>
    <w:p>
      <w:pPr>
        <w:spacing w:after="0" w:line="200" w:lineRule="exact"/>
        <w:rPr>
          <w:sz w:val="20"/>
          <w:szCs w:val="20"/>
          <w:color w:val="auto"/>
        </w:rPr>
      </w:pPr>
    </w:p>
    <w:p>
      <w:pPr>
        <w:spacing w:after="0" w:line="2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To the fullest extent permitted by law, each and every natural person, corporation, general or limited partnership,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 trust, association or any other entity purchasing or otherwise acquiring any interest (of any nature whatsoever) in any shares of the capital stock of the Company shall be deemed, by reason of and from and after the time of such purchase or other acquisition, to have notice of and to have consented to all of the provisions of (i) the Articles of Incorporation, (ii) the Bylaws and (iii) any amendment to the Articles of Incorporation or the Bylaws enacted or adopted in accordance with the Articles of Incorporation, the Bylaws and applicable law.</w:t>
      </w:r>
    </w:p>
    <w:p>
      <w:pPr>
        <w:spacing w:after="0" w:line="179"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If any provision or provisions of the Articles shall be held to be invalid, illegal or unenforceable as applied to any circumstance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(i) the validity, legality and enforceability of such provision(s) in any other circumstance and of the remaining provisions of the Articles of Incorporation (including, without limitation, each portion of any paragraph of the Articles of Incorporation containing any such provision held to be invalid, illegal or unenforceable that is not itself held to be invalid, illegal or unenforceable) shall not in any way be affected or impaired thereby; and</w:t>
      </w:r>
    </w:p>
    <w:p>
      <w:pPr>
        <w:spacing w:after="0" w:line="3" w:lineRule="exact"/>
        <w:rPr>
          <w:sz w:val="20"/>
          <w:szCs w:val="20"/>
          <w:color w:val="auto"/>
        </w:rPr>
      </w:pPr>
    </w:p>
    <w:p>
      <w:pPr>
        <w:ind w:left="4" w:right="320" w:hanging="4"/>
        <w:spacing w:after="0" w:line="253"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possible, the provisions of the Articles (including, without limitation, each such portion of any paragraph of the Articles containing any such provision held to be invalid, illegal or unenforceable) shall be construed (a) so as to permit the Company to protect its directors, officers, employees and agents from personal liability in respect of their good faith service or (b) for the benefit of the Company to the fullest extent permitted by law.</w:t>
      </w:r>
    </w:p>
    <w:p>
      <w:pPr>
        <w:spacing w:after="0" w:line="189" w:lineRule="exact"/>
        <w:rPr>
          <w:sz w:val="20"/>
          <w:szCs w:val="20"/>
          <w:color w:val="auto"/>
        </w:rPr>
      </w:pPr>
    </w:p>
    <w:p>
      <w:pPr>
        <w:jc w:val="center"/>
        <w:ind w:right="-23"/>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   * </w:t>
        <w:tab/>
        <w:t>*   *</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1E3AFF"/>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 OF TEMPUS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-121920</wp:posOffset>
            </wp:positionV>
            <wp:extent cx="14916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The name of this company is 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 is the resulting entity in the conversion of Tempus AI, Inc., a Delaware corporation, into a Nevada corporation (the “</w:t>
      </w:r>
      <w:r>
        <w:rPr>
          <w:rFonts w:ascii="Times New Roman" w:cs="Times New Roman" w:eastAsia="Times New Roman" w:hAnsi="Times New Roman"/>
          <w:sz w:val="18"/>
          <w:szCs w:val="18"/>
          <w:b w:val="1"/>
          <w:bCs w:val="1"/>
          <w:i w:val="1"/>
          <w:iCs w:val="1"/>
          <w:u w:val="single" w:color="auto"/>
          <w:color w:val="1E3AFF"/>
        </w:rPr>
        <w:t>Nevada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xml:space="preserve">”) and is a continuation of the existence thereof pursuant to Chapter 92 of the Nevada Revised Statutes (as amended </w:t>
      </w:r>
      <w:r>
        <w:rPr>
          <w:rFonts w:ascii="Times New Roman" w:cs="Times New Roman" w:eastAsia="Times New Roman" w:hAnsi="Times New Roman"/>
          <w:sz w:val="18"/>
          <w:szCs w:val="18"/>
          <w:u w:val="single" w:color="auto"/>
          <w:color w:val="1E3AFF"/>
        </w:rPr>
        <w:t>and/or restated</w:t>
      </w:r>
      <w:r>
        <w:rPr>
          <w:rFonts w:ascii="Times New Roman" w:cs="Times New Roman" w:eastAsia="Times New Roman" w:hAnsi="Times New Roman"/>
          <w:sz w:val="18"/>
          <w:szCs w:val="18"/>
          <w:color w:val="auto"/>
        </w:rPr>
        <w:t xml:space="preserve"> from time to time,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-142875</wp:posOffset>
            </wp:positionV>
            <wp:extent cx="3771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-5715</wp:posOffset>
            </wp:positionV>
            <wp:extent cx="7029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FF0200"/>
          <w:strike w:val="1"/>
        </w:rPr>
        <w:t>Corporation</w:t>
      </w:r>
      <w:r>
        <w:rPr>
          <w:rFonts w:ascii="Times New Roman" w:cs="Times New Roman" w:eastAsia="Times New Roman" w:hAnsi="Times New Roman"/>
          <w:sz w:val="18"/>
          <w:szCs w:val="18"/>
          <w:u w:val="single" w:color="auto"/>
          <w:color w:val="1E3AFF"/>
        </w:rPr>
        <w:t>Company</w:t>
      </w:r>
      <w:r>
        <w:rPr>
          <w:rFonts w:ascii="Times New Roman" w:cs="Times New Roman" w:eastAsia="Times New Roman" w:hAnsi="Times New Roman"/>
          <w:sz w:val="18"/>
          <w:szCs w:val="18"/>
          <w:color w:val="auto"/>
        </w:rPr>
        <w:t xml:space="preserve"> may, from time to time, in the manner provided by law, change the registered agent and registered office within the State of Nevada. The registered office of the </w:t>
      </w:r>
      <w:r>
        <w:rPr>
          <w:rFonts w:ascii="Times New Roman" w:cs="Times New Roman" w:eastAsia="Times New Roman" w:hAnsi="Times New Roman"/>
          <w:sz w:val="18"/>
          <w:szCs w:val="18"/>
          <w:color w:val="FF0200"/>
          <w:strike w:val="1"/>
        </w:rPr>
        <w:t>Corporation</w:t>
      </w:r>
      <w:r>
        <w:rPr>
          <w:rFonts w:ascii="Times New Roman" w:cs="Times New Roman" w:eastAsia="Times New Roman" w:hAnsi="Times New Roman"/>
          <w:sz w:val="18"/>
          <w:szCs w:val="18"/>
          <w:u w:val="single" w:color="auto"/>
          <w:color w:val="1E3AFF"/>
        </w:rPr>
        <w:t>Company</w:t>
      </w:r>
      <w:r>
        <w:rPr>
          <w:rFonts w:ascii="Times New Roman" w:cs="Times New Roman" w:eastAsia="Times New Roman" w:hAnsi="Times New Roman"/>
          <w:sz w:val="18"/>
          <w:szCs w:val="18"/>
          <w:color w:val="auto"/>
        </w:rPr>
        <w:t xml:space="preserve"> shall be the street address of its registered agent in the State of Nevada. The </w:t>
      </w:r>
      <w:r>
        <w:rPr>
          <w:rFonts w:ascii="Times New Roman" w:cs="Times New Roman" w:eastAsia="Times New Roman" w:hAnsi="Times New Roman"/>
          <w:sz w:val="18"/>
          <w:szCs w:val="18"/>
          <w:color w:val="FF0200"/>
          <w:strike w:val="1"/>
        </w:rPr>
        <w:t>Corporation</w:t>
      </w:r>
      <w:r>
        <w:rPr>
          <w:rFonts w:ascii="Times New Roman" w:cs="Times New Roman" w:eastAsia="Times New Roman" w:hAnsi="Times New Roman"/>
          <w:sz w:val="18"/>
          <w:szCs w:val="18"/>
          <w:u w:val="single" w:color="auto"/>
          <w:color w:val="1E3AFF"/>
        </w:rPr>
        <w:t>Company</w:t>
      </w:r>
      <w:r>
        <w:rPr>
          <w:rFonts w:ascii="Times New Roman" w:cs="Times New Roman" w:eastAsia="Times New Roman" w:hAnsi="Times New Roman"/>
          <w:sz w:val="18"/>
          <w:szCs w:val="18"/>
          <w:color w:val="FF0200"/>
        </w:rPr>
        <w:t xml:space="preserve"> </w:t>
      </w:r>
      <w:r>
        <w:rPr>
          <w:rFonts w:ascii="Times New Roman" w:cs="Times New Roman" w:eastAsia="Times New Roman" w:hAnsi="Times New Roman"/>
          <w:sz w:val="18"/>
          <w:szCs w:val="18"/>
          <w:color w:val="000000"/>
        </w:rPr>
        <w:t>may also maintain an office or offices for the conduct of its business, either within or without the State of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-278765</wp:posOffset>
            </wp:positionV>
            <wp:extent cx="4457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-141605</wp:posOffset>
            </wp:positionV>
            <wp:extent cx="4457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-4445</wp:posOffset>
            </wp:positionV>
            <wp:extent cx="4800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Chapter 78 of the NRS.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that the Company is authorized to issue is 1,005,500,000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1,000,000,000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5,500,000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 total number of shares of Preferred Stock that the Company is authorized to issue is 20,000,000 shares. The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shall have a par value of $0.0001 per share and the Common Stock shall have a par value of $0.0001 per share.</w:t>
      </w:r>
    </w:p>
    <w:p>
      <w:pPr>
        <w:spacing w:after="0" w:line="203" w:lineRule="exact"/>
        <w:rPr>
          <w:sz w:val="20"/>
          <w:szCs w:val="20"/>
          <w:color w:val="auto"/>
        </w:rPr>
      </w:pPr>
    </w:p>
    <w:p>
      <w:pPr>
        <w:ind w:right="10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color w:val="auto"/>
        </w:rPr>
        <w:t>Subject to the restrictions of Section 4(d) of Part D of Article IV, the Preferred Stock may be issued from time to time in one or more series.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permitted by the NRS and as shall be stated and expressed in the resolution or resolutions adopted by the Board of Directors and the certificate of designation for such series filed with the Nevada Secretary of State providing for the issuance of shares of such series.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spacing w:after="0" w:line="172"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number of authorized shares of Preferred Stock, Class A Common Stock or Class B Common Stock may be increased or decreased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below the number of shares thereof then outstanding) by the affirmative vote of the holders of a majority of the voting power of all of the outstanding shares of stock of the Company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5" w:name="page26"/>
    <w:bookmarkEnd w:id="25"/>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w:t>
      </w:r>
    </w:p>
    <w:p>
      <w:pPr>
        <w:spacing w:after="0" w:line="172"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Except as provided above, the rights, preferences, privileges, restrictions and other matters relating to the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as follows:</w:t>
      </w:r>
    </w:p>
    <w:p>
      <w:pPr>
        <w:spacing w:after="0" w:line="155" w:lineRule="exact"/>
        <w:rPr>
          <w:sz w:val="20"/>
          <w:szCs w:val="20"/>
          <w:color w:val="auto"/>
        </w:rPr>
      </w:pPr>
    </w:p>
    <w:p>
      <w:pPr>
        <w:ind w:right="620" w:firstLine="987"/>
        <w:spacing w:after="0" w:line="286" w:lineRule="auto"/>
        <w:tabs>
          <w:tab w:leader="none" w:pos="117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1E3AFF"/>
        </w:rPr>
        <w:t>As used in the Articles of Incorporation (as defined below), the following terms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1E3AFF"/>
        </w:rPr>
        <w:t>ascribed thereto in this Section 1 of Part D of Article IV.</w:t>
      </w:r>
    </w:p>
    <w:p>
      <w:pPr>
        <w:spacing w:after="0" w:line="154" w:lineRule="exact"/>
        <w:rPr>
          <w:rFonts w:ascii="Times New Roman" w:cs="Times New Roman" w:eastAsia="Times New Roman" w:hAnsi="Times New Roman"/>
          <w:sz w:val="18"/>
          <w:szCs w:val="18"/>
          <w:b w:val="1"/>
          <w:bCs w:val="1"/>
          <w:color w:val="auto"/>
        </w:rPr>
      </w:pPr>
    </w:p>
    <w:p>
      <w:pPr>
        <w:ind w:right="60" w:firstLine="1428"/>
        <w:spacing w:after="0" w:line="257" w:lineRule="auto"/>
        <w:tabs>
          <w:tab w:leader="none" w:pos="168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spacing w:after="0" w:line="74"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the sale, lease or exchange of all or substantially all the assets of the Company.</w:t>
      </w:r>
    </w:p>
    <w:p>
      <w:pPr>
        <w:spacing w:after="0" w:line="117"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right="160" w:firstLine="1428"/>
        <w:spacing w:after="0" w:line="286" w:lineRule="auto"/>
        <w:tabs>
          <w:tab w:leader="none" w:pos="169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 of Incorporation</w:t>
      </w:r>
      <w:r>
        <w:rPr>
          <w:rFonts w:ascii="Times New Roman" w:cs="Times New Roman" w:eastAsia="Times New Roman" w:hAnsi="Times New Roman"/>
          <w:sz w:val="18"/>
          <w:szCs w:val="18"/>
          <w:color w:val="auto"/>
        </w:rPr>
        <w:t>” means the articles of incorporation of the Company, as amended and/or restated from time to time, including the terms of any certificate of designation of any series of Preferred Stock.</w:t>
      </w:r>
    </w:p>
    <w:p>
      <w:pPr>
        <w:spacing w:after="0" w:line="154" w:lineRule="exact"/>
        <w:rPr>
          <w:rFonts w:ascii="Times New Roman" w:cs="Times New Roman" w:eastAsia="Times New Roman" w:hAnsi="Times New Roman"/>
          <w:sz w:val="18"/>
          <w:szCs w:val="18"/>
          <w:b w:val="1"/>
          <w:bCs w:val="1"/>
          <w:color w:val="auto"/>
        </w:rPr>
      </w:pPr>
    </w:p>
    <w:p>
      <w:pPr>
        <w:ind w:right="380" w:firstLine="1428"/>
        <w:spacing w:after="0" w:line="286" w:lineRule="auto"/>
        <w:tabs>
          <w:tab w:leader="none" w:pos="167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Control</w:t>
      </w:r>
      <w:r>
        <w:rPr>
          <w:rFonts w:ascii="Times New Roman" w:cs="Times New Roman" w:eastAsia="Times New Roman" w:hAnsi="Times New Roman"/>
          <w:sz w:val="18"/>
          <w:szCs w:val="18"/>
          <w:color w:val="auto"/>
        </w:rPr>
        <w:t>” means, with respect to a share of Class B Common Stock, the power (whether exclusive or shared) to direct any sale, assignment, transfer, conveyance hypothecation or other transfer or disposition, directly or indirectly, of such share.</w:t>
      </w:r>
    </w:p>
    <w:p>
      <w:pPr>
        <w:spacing w:after="0" w:line="46" w:lineRule="exact"/>
        <w:rPr>
          <w:rFonts w:ascii="Times New Roman" w:cs="Times New Roman" w:eastAsia="Times New Roman" w:hAnsi="Times New Roman"/>
          <w:sz w:val="18"/>
          <w:szCs w:val="18"/>
          <w:b w:val="1"/>
          <w:bCs w:val="1"/>
          <w:color w:val="auto"/>
        </w:rPr>
      </w:pPr>
    </w:p>
    <w:p>
      <w:pPr>
        <w:ind w:left="1660" w:hanging="232"/>
        <w:spacing w:after="0"/>
        <w:tabs>
          <w:tab w:leader="none" w:pos="166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partnership, limited liability company or other legal entity.</w:t>
      </w:r>
    </w:p>
    <w:p>
      <w:pPr>
        <w:spacing w:after="0" w:line="225" w:lineRule="exact"/>
        <w:rPr>
          <w:rFonts w:ascii="Times New Roman" w:cs="Times New Roman" w:eastAsia="Times New Roman" w:hAnsi="Times New Roman"/>
          <w:sz w:val="18"/>
          <w:szCs w:val="18"/>
          <w:b w:val="1"/>
          <w:bCs w:val="1"/>
          <w:color w:val="auto"/>
        </w:rPr>
      </w:pPr>
    </w:p>
    <w:p>
      <w:pPr>
        <w:ind w:right="360" w:firstLine="1428"/>
        <w:spacing w:after="0" w:line="286" w:lineRule="auto"/>
        <w:tabs>
          <w:tab w:leader="none" w:pos="168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xml:space="preserve">” means the time </w:t>
      </w:r>
      <w:r>
        <w:rPr>
          <w:rFonts w:ascii="Times New Roman" w:cs="Times New Roman" w:eastAsia="Times New Roman" w:hAnsi="Times New Roman"/>
          <w:sz w:val="18"/>
          <w:szCs w:val="18"/>
          <w:color w:val="FF0200"/>
          <w:strike w:val="1"/>
        </w:rPr>
        <w:t>these Articles of Incorporation of the Company filed with</w:t>
      </w:r>
      <w:r>
        <w:rPr>
          <w:rFonts w:ascii="Times New Roman" w:cs="Times New Roman" w:eastAsia="Times New Roman" w:hAnsi="Times New Roman"/>
          <w:sz w:val="18"/>
          <w:szCs w:val="18"/>
          <w:u w:val="single" w:color="auto"/>
          <w:color w:val="1E3AFF"/>
        </w:rPr>
        <w:t>at which</w:t>
      </w:r>
      <w:r>
        <w:rPr>
          <w:rFonts w:ascii="Times New Roman" w:cs="Times New Roman" w:eastAsia="Times New Roman" w:hAnsi="Times New Roman"/>
          <w:sz w:val="18"/>
          <w:szCs w:val="18"/>
          <w:color w:val="auto"/>
        </w:rPr>
        <w:t xml:space="preserve"> the Nevada </w:t>
      </w:r>
      <w:r>
        <w:rPr>
          <w:rFonts w:ascii="Times New Roman" w:cs="Times New Roman" w:eastAsia="Times New Roman" w:hAnsi="Times New Roman"/>
          <w:sz w:val="18"/>
          <w:szCs w:val="18"/>
          <w:color w:val="FF0200"/>
          <w:strike w:val="1"/>
        </w:rPr>
        <w:t>Secretary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200"/>
          <w:strike w:val="1"/>
        </w:rPr>
        <w:t>State</w:t>
      </w:r>
      <w:r>
        <w:rPr>
          <w:rFonts w:ascii="Times New Roman" w:cs="Times New Roman" w:eastAsia="Times New Roman" w:hAnsi="Times New Roman"/>
          <w:sz w:val="18"/>
          <w:szCs w:val="18"/>
          <w:u w:val="single" w:color="auto"/>
          <w:color w:val="1E3AFF"/>
        </w:rPr>
        <w:t>Conversion</w:t>
      </w:r>
      <w:r>
        <w:rPr>
          <w:rFonts w:ascii="Times New Roman" w:cs="Times New Roman" w:eastAsia="Times New Roman" w:hAnsi="Times New Roman"/>
          <w:sz w:val="18"/>
          <w:szCs w:val="18"/>
          <w:color w:val="FF0200"/>
        </w:rPr>
        <w:t xml:space="preserve"> </w:t>
      </w:r>
      <w:r>
        <w:rPr>
          <w:rFonts w:ascii="Times New Roman" w:cs="Times New Roman" w:eastAsia="Times New Roman" w:hAnsi="Times New Roman"/>
          <w:sz w:val="18"/>
          <w:szCs w:val="18"/>
          <w:color w:val="000000"/>
        </w:rPr>
        <w:t>became effective in accordance with the NRS.</w:t>
      </w:r>
    </w:p>
    <w:p>
      <w:pPr>
        <w:spacing w:after="0" w:line="154" w:lineRule="exact"/>
        <w:rPr>
          <w:rFonts w:ascii="Times New Roman" w:cs="Times New Roman" w:eastAsia="Times New Roman" w:hAnsi="Times New Roman"/>
          <w:sz w:val="18"/>
          <w:szCs w:val="18"/>
          <w:b w:val="1"/>
          <w:bCs w:val="1"/>
          <w:color w:val="auto"/>
        </w:rPr>
      </w:pPr>
    </w:p>
    <w:p>
      <w:pPr>
        <w:ind w:right="240" w:firstLine="1428"/>
        <w:spacing w:after="0" w:line="268" w:lineRule="auto"/>
        <w:tabs>
          <w:tab w:leader="none" w:pos="169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w:t>
      </w:r>
    </w:p>
    <w:p>
      <w:pPr>
        <w:spacing w:after="0" w:line="170"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 5:00 p.m. in New York City, New York on the last Trading Day on which a Final Conversion</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Trigger Event occurs.</w:t>
      </w:r>
    </w:p>
    <w:p>
      <w:pPr>
        <w:spacing w:after="0" w:line="202" w:lineRule="exact"/>
        <w:rPr>
          <w:rFonts w:ascii="Times New Roman" w:cs="Times New Roman" w:eastAsia="Times New Roman" w:hAnsi="Times New Roman"/>
          <w:sz w:val="18"/>
          <w:szCs w:val="18"/>
          <w:b w:val="1"/>
          <w:bCs w:val="1"/>
          <w:color w:val="auto"/>
        </w:rPr>
      </w:pPr>
    </w:p>
    <w:p>
      <w:pPr>
        <w:ind w:firstLine="1428"/>
        <w:spacing w:after="0" w:line="259" w:lineRule="auto"/>
        <w:tabs>
          <w:tab w:leader="none" w:pos="165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Trigger Event</w:t>
      </w:r>
      <w:r>
        <w:rPr>
          <w:rFonts w:ascii="Times New Roman" w:cs="Times New Roman" w:eastAsia="Times New Roman" w:hAnsi="Times New Roman"/>
          <w:sz w:val="18"/>
          <w:szCs w:val="18"/>
          <w:color w:val="auto"/>
        </w:rPr>
        <w:t>” shall mean the earliest to occur of any of the following (i) the Trading Day that is no less than 90 days and no more than 150 days following June 17, 2044; (ii) the date on which the Founder is no longer providing services to the Company as an executive officer or director; and (iii) the Trading Day that is no less than 90 days and no more than 150 days following the date that the Founder and his controlled entities hold, in the aggregate, fewer than ten million (10,000,000) shares of the Company’s capital stock (as adjusted for stock splits, stock dividends, combinations, subdivisions and recapitalizations).</w:t>
      </w:r>
    </w:p>
    <w:p>
      <w:pPr>
        <w:spacing w:after="0" w:line="179"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Eric Lefkofsky,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-4977130</wp:posOffset>
            </wp:positionV>
            <wp:extent cx="52889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88915" cy="8255"/>
                    </a:xfrm>
                    <a:prstGeom prst="rect">
                      <a:avLst/>
                    </a:prstGeom>
                    <a:noFill/>
                  </pic:spPr>
                </pic:pic>
              </a:graphicData>
            </a:graphic>
          </wp:anchor>
        </w:drawing>
        <w:drawing>
          <wp:anchor simplePos="0" relativeHeight="251657728" behindDoc="1" locked="0" layoutInCell="0" allowOverlap="1">
            <wp:simplePos x="0" y="0"/>
            <wp:positionH relativeFrom="column">
              <wp:posOffset>1303020</wp:posOffset>
            </wp:positionH>
            <wp:positionV relativeFrom="paragraph">
              <wp:posOffset>-5011420</wp:posOffset>
            </wp:positionV>
            <wp:extent cx="52889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889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-4839970</wp:posOffset>
            </wp:positionV>
            <wp:extent cx="2571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-2165350</wp:posOffset>
            </wp:positionV>
            <wp:extent cx="386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-2028190</wp:posOffset>
            </wp:positionV>
            <wp:extent cx="5226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6" w:name="page27"/>
    <w:bookmarkEnd w:id="26"/>
    <w:p>
      <w:pPr>
        <w:ind w:left="4" w:firstLine="1428"/>
        <w:spacing w:after="0" w:line="257" w:lineRule="auto"/>
        <w:tabs>
          <w:tab w:leader="none" w:pos="1651"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82" w:lineRule="exact"/>
        <w:rPr>
          <w:rFonts w:ascii="Times New Roman" w:cs="Times New Roman" w:eastAsia="Times New Roman" w:hAnsi="Times New Roman"/>
          <w:sz w:val="18"/>
          <w:szCs w:val="18"/>
          <w:b w:val="1"/>
          <w:bCs w:val="1"/>
          <w:color w:val="auto"/>
        </w:rPr>
      </w:pPr>
    </w:p>
    <w:p>
      <w:pPr>
        <w:ind w:left="4" w:right="120" w:firstLine="1428"/>
        <w:spacing w:after="0" w:line="286" w:lineRule="auto"/>
        <w:tabs>
          <w:tab w:leader="none" w:pos="1751"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or interests of such Entity.</w:t>
      </w:r>
    </w:p>
    <w:p>
      <w:pPr>
        <w:spacing w:after="0" w:line="154"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means any of the following:</w:t>
      </w:r>
    </w:p>
    <w:p>
      <w:pPr>
        <w:spacing w:after="0" w:line="229" w:lineRule="exact"/>
        <w:rPr>
          <w:rFonts w:ascii="Times New Roman" w:cs="Times New Roman" w:eastAsia="Times New Roman" w:hAnsi="Times New Roman"/>
          <w:sz w:val="18"/>
          <w:szCs w:val="18"/>
          <w:b w:val="1"/>
          <w:bCs w:val="1"/>
          <w:color w:val="auto"/>
        </w:rPr>
      </w:pPr>
    </w:p>
    <w:p>
      <w:pPr>
        <w:ind w:left="4" w:firstLine="1979"/>
        <w:spacing w:after="0" w:line="266" w:lineRule="auto"/>
        <w:tabs>
          <w:tab w:leader="none" w:pos="2202"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for the benefit of any person so long as the Founder directly, or indirectly through one or more other Permitted Entities, has exclusive Disposition Control and exclusive Voting Control (as defined below) with respect to the shares of Class B Common Stock held by such trust;</w:t>
      </w:r>
    </w:p>
    <w:p>
      <w:pPr>
        <w:spacing w:after="0" w:line="175" w:lineRule="exact"/>
        <w:rPr>
          <w:rFonts w:ascii="Times New Roman" w:cs="Times New Roman" w:eastAsia="Times New Roman" w:hAnsi="Times New Roman"/>
          <w:sz w:val="18"/>
          <w:szCs w:val="18"/>
          <w:b w:val="1"/>
          <w:bCs w:val="1"/>
          <w:color w:val="auto"/>
        </w:rPr>
      </w:pPr>
    </w:p>
    <w:p>
      <w:pPr>
        <w:ind w:left="4" w:right="100" w:firstLine="1979"/>
        <w:spacing w:after="0" w:line="266" w:lineRule="auto"/>
        <w:tabs>
          <w:tab w:leader="none" w:pos="2252"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retained a “qualified interest” within the meaning of §2702(b) of the Internal Revenue Code of 1986 (as amended, the “</w:t>
      </w:r>
      <w:r>
        <w:rPr>
          <w:rFonts w:ascii="Times New Roman" w:cs="Times New Roman" w:eastAsia="Times New Roman" w:hAnsi="Times New Roman"/>
          <w:sz w:val="18"/>
          <w:szCs w:val="18"/>
          <w:b w:val="1"/>
          <w:bCs w:val="1"/>
          <w:i w:val="1"/>
          <w:iCs w:val="1"/>
          <w:color w:val="auto"/>
        </w:rPr>
        <w:t>Internal Revenue Code</w:t>
      </w:r>
      <w:r>
        <w:rPr>
          <w:rFonts w:ascii="Times New Roman" w:cs="Times New Roman" w:eastAsia="Times New Roman" w:hAnsi="Times New Roman"/>
          <w:sz w:val="18"/>
          <w:szCs w:val="18"/>
          <w:color w:val="auto"/>
        </w:rPr>
        <w:t>”) or a reversionary interest so long as the Founder has exclusive Disposition Control and exclusive Voting Control with respect to the shares of Class B Common Stock held by such trust;</w:t>
      </w:r>
    </w:p>
    <w:p>
      <w:pPr>
        <w:spacing w:after="0" w:line="175" w:lineRule="exact"/>
        <w:rPr>
          <w:rFonts w:ascii="Times New Roman" w:cs="Times New Roman" w:eastAsia="Times New Roman" w:hAnsi="Times New Roman"/>
          <w:sz w:val="18"/>
          <w:szCs w:val="18"/>
          <w:b w:val="1"/>
          <w:bCs w:val="1"/>
          <w:color w:val="auto"/>
        </w:rPr>
      </w:pPr>
    </w:p>
    <w:p>
      <w:pPr>
        <w:ind w:left="2304" w:hanging="321"/>
        <w:spacing w:after="0"/>
        <w:tabs>
          <w:tab w:leader="none" w:pos="2304"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for the benefit of one or more of (1) the Founder, (2) a Family Member of the Founder, (3) a Permitted Entity or</w:t>
      </w:r>
    </w:p>
    <w:p>
      <w:pPr>
        <w:spacing w:after="0" w:line="27" w:lineRule="exact"/>
        <w:rPr>
          <w:rFonts w:ascii="Times New Roman" w:cs="Times New Roman" w:eastAsia="Times New Roman" w:hAnsi="Times New Roman"/>
          <w:sz w:val="18"/>
          <w:szCs w:val="18"/>
          <w:b w:val="1"/>
          <w:bCs w:val="1"/>
          <w:color w:val="auto"/>
        </w:rPr>
      </w:pPr>
    </w:p>
    <w:p>
      <w:pPr>
        <w:ind w:left="4" w:right="140" w:hanging="4"/>
        <w:spacing w:after="0" w:line="265" w:lineRule="auto"/>
        <w:tabs>
          <w:tab w:leader="none" w:pos="25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cs="Times New Roman" w:eastAsia="Times New Roman" w:hAnsi="Times New Roman"/>
          <w:sz w:val="17"/>
          <w:szCs w:val="17"/>
          <w:b w:val="1"/>
          <w:bCs w:val="1"/>
          <w:i w:val="1"/>
          <w:iCs w:val="1"/>
          <w:color w:val="auto"/>
        </w:rPr>
        <w:t>Qualified Trustee</w:t>
      </w:r>
      <w:r>
        <w:rPr>
          <w:rFonts w:ascii="Times New Roman" w:cs="Times New Roman" w:eastAsia="Times New Roman" w:hAnsi="Times New Roman"/>
          <w:sz w:val="17"/>
          <w:szCs w:val="17"/>
          <w:color w:val="auto"/>
        </w:rPr>
        <w:t>”); provided that exclusive Disposition Control and exclusive Voting Control over shares of Class B Common Stock held by such trust is at all times held by one or both of (i) the Qualified Trustee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w:t>
      </w:r>
    </w:p>
    <w:p>
      <w:pPr>
        <w:spacing w:after="0" w:line="1" w:lineRule="exact"/>
        <w:rPr>
          <w:rFonts w:ascii="Times New Roman" w:cs="Times New Roman" w:eastAsia="Times New Roman" w:hAnsi="Times New Roman"/>
          <w:sz w:val="17"/>
          <w:szCs w:val="17"/>
          <w:color w:val="auto"/>
        </w:rPr>
      </w:pPr>
    </w:p>
    <w:p>
      <w:pPr>
        <w:jc w:val="both"/>
        <w:ind w:left="4" w:right="140" w:hanging="4"/>
        <w:spacing w:after="0" w:line="265" w:lineRule="auto"/>
        <w:tabs>
          <w:tab w:leader="none" w:pos="25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w:t>
      </w:r>
    </w:p>
    <w:p>
      <w:pPr>
        <w:ind w:left="4" w:right="240" w:hanging="4"/>
        <w:spacing w:after="0" w:line="260" w:lineRule="auto"/>
        <w:tabs>
          <w:tab w:leader="none" w:pos="3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appoint a replacement Qualified Trustee before any shares of Class B Common Stock held by such trust shall be automatically converted into shares of Class A Common Stock;</w:t>
      </w:r>
    </w:p>
    <w:p>
      <w:pPr>
        <w:spacing w:after="0" w:line="181" w:lineRule="exact"/>
        <w:rPr>
          <w:rFonts w:ascii="Times New Roman" w:cs="Times New Roman" w:eastAsia="Times New Roman" w:hAnsi="Times New Roman"/>
          <w:sz w:val="18"/>
          <w:szCs w:val="18"/>
          <w:color w:val="auto"/>
        </w:rPr>
      </w:pPr>
    </w:p>
    <w:p>
      <w:pPr>
        <w:ind w:left="4" w:right="100" w:firstLine="1979"/>
        <w:spacing w:after="0" w:line="268" w:lineRule="auto"/>
        <w:tabs>
          <w:tab w:leader="none" w:pos="2291" w:val="left"/>
        </w:tabs>
        <w:numPr>
          <w:ilvl w:val="2"/>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(ii) the Founder or a Permitted Entity; and provided,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w:t>
      </w:r>
    </w:p>
    <w:p>
      <w:pPr>
        <w:spacing w:after="0" w:line="4" w:lineRule="exact"/>
        <w:rPr>
          <w:rFonts w:ascii="Times New Roman" w:cs="Times New Roman" w:eastAsia="Times New Roman" w:hAnsi="Times New Roman"/>
          <w:sz w:val="17"/>
          <w:szCs w:val="17"/>
          <w:b w:val="1"/>
          <w:bCs w:val="1"/>
          <w:color w:val="auto"/>
        </w:rPr>
      </w:pP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27" w:name="page28"/>
    <w:bookmarkEnd w:id="27"/>
    <w:p>
      <w:pPr>
        <w:ind w:right="8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held by such trust shall be automatically converted into shares of Class A Common Stock. A trust satisfying the conditions of Section 1(n)(iii) or this Section 1(n)(iv) is referred to herein as a “</w:t>
      </w:r>
      <w:r>
        <w:rPr>
          <w:rFonts w:ascii="Times New Roman" w:cs="Times New Roman" w:eastAsia="Times New Roman" w:hAnsi="Times New Roman"/>
          <w:sz w:val="18"/>
          <w:szCs w:val="18"/>
          <w:b w:val="1"/>
          <w:bCs w:val="1"/>
          <w:i w:val="1"/>
          <w:iCs w:val="1"/>
          <w:color w:val="auto"/>
        </w:rPr>
        <w:t>Qualified Trust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1979"/>
        <w:spacing w:after="0" w:line="261" w:lineRule="auto"/>
        <w:tabs>
          <w:tab w:leader="none" w:pos="223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w:t>
      </w:r>
    </w:p>
    <w:p>
      <w:pPr>
        <w:spacing w:after="0" w:line="179" w:lineRule="exact"/>
        <w:rPr>
          <w:rFonts w:ascii="Times New Roman" w:cs="Times New Roman" w:eastAsia="Times New Roman" w:hAnsi="Times New Roman"/>
          <w:sz w:val="18"/>
          <w:szCs w:val="18"/>
          <w:b w:val="1"/>
          <w:bCs w:val="1"/>
          <w:color w:val="auto"/>
        </w:rPr>
      </w:pPr>
    </w:p>
    <w:p>
      <w:pPr>
        <w:ind w:firstLine="1979"/>
        <w:spacing w:after="0" w:line="253" w:lineRule="auto"/>
        <w:tabs>
          <w:tab w:leader="none" w:pos="228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charitable organization, foundation or similar Entity organized and operated primarily for religious, scientific, literary, education or a charitable purpose (a “</w:t>
      </w:r>
      <w:r>
        <w:rPr>
          <w:rFonts w:ascii="Times New Roman" w:cs="Times New Roman" w:eastAsia="Times New Roman" w:hAnsi="Times New Roman"/>
          <w:sz w:val="18"/>
          <w:szCs w:val="18"/>
          <w:b w:val="1"/>
          <w:bCs w:val="1"/>
          <w:i w:val="1"/>
          <w:iCs w:val="1"/>
          <w:color w:val="auto"/>
        </w:rPr>
        <w:t>Qualified Charity</w:t>
      </w:r>
      <w:r>
        <w:rPr>
          <w:rFonts w:ascii="Times New Roman" w:cs="Times New Roman" w:eastAsia="Times New Roman" w:hAnsi="Times New Roman"/>
          <w:sz w:val="18"/>
          <w:szCs w:val="18"/>
          <w:color w:val="auto"/>
        </w:rPr>
        <w:t>”) so long as the Founder, directly, or indirectly through one or more other Permitted Entities, or a Qualified Trustee of a Qualified Trust, retains exclusive Disposition Control and exclusive Voting Control 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such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w:t>
      </w:r>
    </w:p>
    <w:p>
      <w:pPr>
        <w:spacing w:after="0" w:line="194" w:lineRule="exact"/>
        <w:rPr>
          <w:rFonts w:ascii="Times New Roman" w:cs="Times New Roman" w:eastAsia="Times New Roman" w:hAnsi="Times New Roman"/>
          <w:sz w:val="18"/>
          <w:szCs w:val="18"/>
          <w:b w:val="1"/>
          <w:bCs w:val="1"/>
          <w:color w:val="auto"/>
        </w:rPr>
      </w:pPr>
    </w:p>
    <w:p>
      <w:pPr>
        <w:ind w:right="320" w:firstLine="1979"/>
        <w:spacing w:after="0" w:line="282" w:lineRule="auto"/>
        <w:tabs>
          <w:tab w:leader="none" w:pos="233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estate, so long as the Founder has exclusive Disposition Control and exclusive Voting Control with respect to the shares of Class B Common Stock held by such estate; and</w:t>
      </w:r>
    </w:p>
    <w:p>
      <w:pPr>
        <w:spacing w:after="0" w:line="157" w:lineRule="exact"/>
        <w:rPr>
          <w:rFonts w:ascii="Times New Roman" w:cs="Times New Roman" w:eastAsia="Times New Roman" w:hAnsi="Times New Roman"/>
          <w:sz w:val="18"/>
          <w:szCs w:val="18"/>
          <w:b w:val="1"/>
          <w:bCs w:val="1"/>
          <w:color w:val="auto"/>
        </w:rPr>
      </w:pPr>
    </w:p>
    <w:p>
      <w:pPr>
        <w:ind w:firstLine="1979"/>
        <w:spacing w:after="0" w:line="254" w:lineRule="auto"/>
        <w:tabs>
          <w:tab w:leader="none" w:pos="238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Entity (each, a “</w:t>
      </w:r>
      <w:r>
        <w:rPr>
          <w:rFonts w:ascii="Times New Roman" w:cs="Times New Roman" w:eastAsia="Times New Roman" w:hAnsi="Times New Roman"/>
          <w:sz w:val="18"/>
          <w:szCs w:val="18"/>
          <w:b w:val="1"/>
          <w:bCs w:val="1"/>
          <w:i w:val="1"/>
          <w:iCs w:val="1"/>
          <w:color w:val="auto"/>
        </w:rPr>
        <w:t>Founder Entity</w:t>
      </w:r>
      <w:r>
        <w:rPr>
          <w:rFonts w:ascii="Times New Roman" w:cs="Times New Roman" w:eastAsia="Times New Roman" w:hAnsi="Times New Roman"/>
          <w:sz w:val="18"/>
          <w:szCs w:val="18"/>
          <w:color w:val="auto"/>
        </w:rPr>
        <w:t>”)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Founder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w:t>
      </w:r>
    </w:p>
    <w:p>
      <w:pPr>
        <w:spacing w:after="0" w:line="172" w:lineRule="exact"/>
        <w:rPr>
          <w:sz w:val="20"/>
          <w:szCs w:val="20"/>
          <w:color w:val="auto"/>
        </w:rPr>
      </w:pPr>
    </w:p>
    <w:p>
      <w:pPr>
        <w:ind w:left="1680" w:hanging="252"/>
        <w:spacing w:after="0"/>
        <w:tabs>
          <w:tab w:leader="none" w:pos="16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 and is restricted to, any Transfer of a share of Class B Common Stock:</w:t>
      </w:r>
    </w:p>
    <w:p>
      <w:pPr>
        <w:spacing w:after="0" w:line="229" w:lineRule="exact"/>
        <w:rPr>
          <w:rFonts w:ascii="Times New Roman" w:cs="Times New Roman" w:eastAsia="Times New Roman" w:hAnsi="Times New Roman"/>
          <w:sz w:val="18"/>
          <w:szCs w:val="18"/>
          <w:b w:val="1"/>
          <w:bCs w:val="1"/>
          <w:color w:val="auto"/>
        </w:rPr>
      </w:pPr>
    </w:p>
    <w:p>
      <w:pPr>
        <w:ind w:right="60" w:firstLine="1979"/>
        <w:spacing w:after="0" w:line="266" w:lineRule="auto"/>
        <w:tabs>
          <w:tab w:leader="none" w:pos="2198"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w:t>
      </w:r>
    </w:p>
    <w:p>
      <w:pPr>
        <w:spacing w:after="0" w:line="175" w:lineRule="exact"/>
        <w:rPr>
          <w:rFonts w:ascii="Times New Roman" w:cs="Times New Roman" w:eastAsia="Times New Roman" w:hAnsi="Times New Roman"/>
          <w:sz w:val="18"/>
          <w:szCs w:val="18"/>
          <w:b w:val="1"/>
          <w:bCs w:val="1"/>
          <w:color w:val="auto"/>
        </w:rPr>
      </w:pPr>
    </w:p>
    <w:p>
      <w:pPr>
        <w:ind w:right="60" w:firstLine="1979"/>
        <w:spacing w:after="0" w:line="282" w:lineRule="auto"/>
        <w:tabs>
          <w:tab w:leader="none" w:pos="2248"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trustee of a Permitted Entity that is a trust of a Qualified Stockholder, to such Qualified Stockholder, the trustee of any other Permitted Entity that is a trust of such Qualified Stockholder or any Permitted Entity of such Qualified Stockholder;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8" w:name="page29"/>
    <w:bookmarkEnd w:id="28"/>
    <w:p>
      <w:pPr>
        <w:ind w:left="2304" w:hanging="321"/>
        <w:spacing w:after="0"/>
        <w:tabs>
          <w:tab w:leader="none" w:pos="2304"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 Qualified Stockholder to any Permitted Entity of such Qualified Stockholder; or</w:t>
      </w:r>
    </w:p>
    <w:p>
      <w:pPr>
        <w:spacing w:after="0" w:line="225" w:lineRule="exact"/>
        <w:rPr>
          <w:rFonts w:ascii="Times New Roman" w:cs="Times New Roman" w:eastAsia="Times New Roman" w:hAnsi="Times New Roman"/>
          <w:sz w:val="18"/>
          <w:szCs w:val="18"/>
          <w:b w:val="1"/>
          <w:bCs w:val="1"/>
          <w:color w:val="auto"/>
        </w:rPr>
      </w:pPr>
    </w:p>
    <w:p>
      <w:pPr>
        <w:ind w:left="4" w:right="380" w:firstLine="1979"/>
        <w:spacing w:after="0" w:line="282" w:lineRule="auto"/>
        <w:tabs>
          <w:tab w:leader="none" w:pos="2291"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Permitted Entity of a Qualified Stockholder to such Qualified Stockholder or any other Permitted Entity, or the trustee of a Permitted Entity that is a trust of such Qualified Stockholder.</w:t>
      </w:r>
    </w:p>
    <w:p>
      <w:pPr>
        <w:spacing w:after="0" w:line="157"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received in a Transfer that constitutes a</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Permitted Transfer.</w:t>
      </w:r>
    </w:p>
    <w:p>
      <w:pPr>
        <w:spacing w:after="0" w:line="202" w:lineRule="exact"/>
        <w:rPr>
          <w:rFonts w:ascii="Times New Roman" w:cs="Times New Roman" w:eastAsia="Times New Roman" w:hAnsi="Times New Roman"/>
          <w:sz w:val="18"/>
          <w:szCs w:val="18"/>
          <w:b w:val="1"/>
          <w:bCs w:val="1"/>
          <w:color w:val="auto"/>
        </w:rPr>
      </w:pPr>
    </w:p>
    <w:p>
      <w:pPr>
        <w:ind w:left="4" w:right="420" w:firstLine="1428"/>
        <w:spacing w:after="0" w:line="286" w:lineRule="auto"/>
        <w:tabs>
          <w:tab w:leader="none" w:pos="1701"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(i) the Founder, (ii) any record holder of a share of Class B Common Stock at the Effective Time, and (iii) a Permitted Transferee.</w:t>
      </w:r>
    </w:p>
    <w:p>
      <w:pPr>
        <w:spacing w:after="0" w:line="154" w:lineRule="exact"/>
        <w:rPr>
          <w:rFonts w:ascii="Times New Roman" w:cs="Times New Roman" w:eastAsia="Times New Roman" w:hAnsi="Times New Roman"/>
          <w:sz w:val="18"/>
          <w:szCs w:val="18"/>
          <w:b w:val="1"/>
          <w:bCs w:val="1"/>
          <w:color w:val="auto"/>
        </w:rPr>
      </w:pPr>
    </w:p>
    <w:p>
      <w:pPr>
        <w:ind w:left="4" w:right="100" w:firstLine="1428"/>
        <w:spacing w:after="0" w:line="286" w:lineRule="auto"/>
        <w:tabs>
          <w:tab w:leader="none" w:pos="1681"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Nasdaq Stock Market, or any national stock exchange under which the Company’s equity securities are listed for trading, is open for trading.</w:t>
      </w:r>
    </w:p>
    <w:p>
      <w:pPr>
        <w:spacing w:after="0" w:line="154" w:lineRule="exact"/>
        <w:rPr>
          <w:rFonts w:ascii="Times New Roman" w:cs="Times New Roman" w:eastAsia="Times New Roman" w:hAnsi="Times New Roman"/>
          <w:sz w:val="18"/>
          <w:szCs w:val="18"/>
          <w:b w:val="1"/>
          <w:bCs w:val="1"/>
          <w:color w:val="auto"/>
        </w:rPr>
      </w:pPr>
    </w:p>
    <w:p>
      <w:pPr>
        <w:ind w:left="4" w:right="40" w:firstLine="1428"/>
        <w:spacing w:after="0" w:line="259" w:lineRule="auto"/>
        <w:tabs>
          <w:tab w:leader="none" w:pos="1671"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within the meaning of this Article IV:</w:t>
      </w:r>
    </w:p>
    <w:p>
      <w:pPr>
        <w:spacing w:after="0" w:line="183" w:lineRule="exact"/>
        <w:rPr>
          <w:rFonts w:ascii="Times New Roman" w:cs="Times New Roman" w:eastAsia="Times New Roman" w:hAnsi="Times New Roman"/>
          <w:sz w:val="18"/>
          <w:szCs w:val="18"/>
          <w:b w:val="1"/>
          <w:bCs w:val="1"/>
          <w:color w:val="auto"/>
        </w:rPr>
      </w:pPr>
    </w:p>
    <w:p>
      <w:pPr>
        <w:ind w:left="4" w:right="520" w:firstLine="1979"/>
        <w:spacing w:after="0" w:line="282" w:lineRule="auto"/>
        <w:tabs>
          <w:tab w:leader="none" w:pos="2202"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161" w:lineRule="exact"/>
        <w:rPr>
          <w:rFonts w:ascii="Times New Roman" w:cs="Times New Roman" w:eastAsia="Times New Roman" w:hAnsi="Times New Roman"/>
          <w:sz w:val="18"/>
          <w:szCs w:val="18"/>
          <w:b w:val="1"/>
          <w:bCs w:val="1"/>
          <w:color w:val="auto"/>
        </w:rPr>
      </w:pPr>
    </w:p>
    <w:p>
      <w:pPr>
        <w:ind w:left="2244" w:hanging="261"/>
        <w:spacing w:after="0"/>
        <w:tabs>
          <w:tab w:leader="none" w:pos="2244"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existence of any proxy granted prior to the Effective Time or the amendment or expiration of any such proxy;</w:t>
      </w:r>
    </w:p>
    <w:p>
      <w:pPr>
        <w:spacing w:after="0" w:line="225" w:lineRule="exact"/>
        <w:rPr>
          <w:rFonts w:ascii="Times New Roman" w:cs="Times New Roman" w:eastAsia="Times New Roman" w:hAnsi="Times New Roman"/>
          <w:sz w:val="18"/>
          <w:szCs w:val="18"/>
          <w:b w:val="1"/>
          <w:bCs w:val="1"/>
          <w:color w:val="auto"/>
        </w:rPr>
      </w:pPr>
    </w:p>
    <w:p>
      <w:pPr>
        <w:ind w:left="4" w:right="40" w:firstLine="1979"/>
        <w:spacing w:after="0" w:line="272" w:lineRule="auto"/>
        <w:tabs>
          <w:tab w:leader="none" w:pos="2302" w:val="left"/>
        </w:tabs>
        <w:numPr>
          <w:ilvl w:val="2"/>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w:t>
      </w:r>
    </w:p>
    <w:p>
      <w:pPr>
        <w:spacing w:after="0" w:line="1" w:lineRule="exact"/>
        <w:rPr>
          <w:rFonts w:ascii="Times New Roman" w:cs="Times New Roman" w:eastAsia="Times New Roman" w:hAnsi="Times New Roman"/>
          <w:sz w:val="17"/>
          <w:szCs w:val="17"/>
          <w:b w:val="1"/>
          <w:bCs w:val="1"/>
          <w:color w:val="auto"/>
        </w:rPr>
      </w:pPr>
    </w:p>
    <w:p>
      <w:pPr>
        <w:ind w:left="4" w:right="320" w:hanging="4"/>
        <w:spacing w:after="0" w:line="260" w:lineRule="auto"/>
        <w:tabs>
          <w:tab w:leader="none" w:pos="2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any payment of cash, securities, property or other consideration to the holder of the shares subject thereto other than the mutual promise to vote shares in a designated manner;</w:t>
      </w:r>
    </w:p>
    <w:p>
      <w:pPr>
        <w:spacing w:after="0" w:line="181" w:lineRule="exact"/>
        <w:rPr>
          <w:rFonts w:ascii="Times New Roman" w:cs="Times New Roman" w:eastAsia="Times New Roman" w:hAnsi="Times New Roman"/>
          <w:sz w:val="18"/>
          <w:szCs w:val="18"/>
          <w:color w:val="auto"/>
        </w:rPr>
      </w:pPr>
    </w:p>
    <w:p>
      <w:pPr>
        <w:ind w:left="4" w:right="400" w:firstLine="1979"/>
        <w:spacing w:after="0" w:line="261" w:lineRule="auto"/>
        <w:tabs>
          <w:tab w:leader="none" w:pos="2291" w:val="left"/>
        </w:tabs>
        <w:numPr>
          <w:ilvl w:val="2"/>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spacing w:after="0" w:line="179" w:lineRule="exact"/>
        <w:rPr>
          <w:rFonts w:ascii="Times New Roman" w:cs="Times New Roman" w:eastAsia="Times New Roman" w:hAnsi="Times New Roman"/>
          <w:sz w:val="18"/>
          <w:szCs w:val="18"/>
          <w:b w:val="1"/>
          <w:bCs w:val="1"/>
          <w:color w:val="auto"/>
        </w:rPr>
      </w:pPr>
    </w:p>
    <w:p>
      <w:pPr>
        <w:ind w:left="4" w:firstLine="1979"/>
        <w:spacing w:after="0" w:line="266" w:lineRule="auto"/>
        <w:tabs>
          <w:tab w:leader="none" w:pos="2241" w:val="left"/>
        </w:tabs>
        <w:numPr>
          <w:ilvl w:val="2"/>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pacing w:after="0" w:line="176"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A “Transfer”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9" w:name="page30"/>
    <w:bookmarkEnd w:id="29"/>
    <w:p>
      <w:pPr>
        <w:ind w:right="200" w:firstLine="1428"/>
        <w:spacing w:after="0" w:line="286" w:lineRule="auto"/>
        <w:tabs>
          <w:tab w:leader="none" w:pos="1657"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directly or indirectly, of such share by proxy, voting agreement or otherwise.</w:t>
      </w:r>
    </w:p>
    <w:p>
      <w:pPr>
        <w:spacing w:after="0" w:line="154"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Dividends and Other Distributions, Subdivisions and Combinations.</w:t>
      </w:r>
    </w:p>
    <w:p>
      <w:pPr>
        <w:spacing w:after="0" w:line="229" w:lineRule="exact"/>
        <w:rPr>
          <w:rFonts w:ascii="Times New Roman" w:cs="Times New Roman" w:eastAsia="Times New Roman" w:hAnsi="Times New Roman"/>
          <w:sz w:val="18"/>
          <w:szCs w:val="18"/>
          <w:b w:val="1"/>
          <w:bCs w:val="1"/>
          <w:color w:val="auto"/>
        </w:rPr>
      </w:pPr>
    </w:p>
    <w:p>
      <w:pPr>
        <w:ind w:right="80" w:firstLine="1428"/>
        <w:spacing w:after="0" w:line="255" w:lineRule="auto"/>
        <w:tabs>
          <w:tab w:leader="none" w:pos="1687"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prior rights of holders of any Preferred Stock at the time outstanding having prior rights as to dividends or other distributions, the holders of the Class A Common Stock and Class B Common Stock shall be entitled to receive, when, as and if declared by the Board of Directors, out of any assets of the Company legally available therefor, such dividends or other distributions as may be declared from time to time by the Board of Directors. Except as permitted in Section 2(b) of this Part D of Article IV, any dividends or other distributions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188" w:lineRule="exact"/>
        <w:rPr>
          <w:rFonts w:ascii="Times New Roman" w:cs="Times New Roman" w:eastAsia="Times New Roman" w:hAnsi="Times New Roman"/>
          <w:sz w:val="18"/>
          <w:szCs w:val="18"/>
          <w:b w:val="1"/>
          <w:bCs w:val="1"/>
          <w:color w:val="auto"/>
        </w:rPr>
      </w:pPr>
    </w:p>
    <w:p>
      <w:pPr>
        <w:ind w:right="20" w:firstLine="1428"/>
        <w:spacing w:after="0" w:line="253" w:lineRule="auto"/>
        <w:tabs>
          <w:tab w:leader="none" w:pos="1697"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declare or pay any dividend or make any other distribution to the holders of Class A Common Stock or 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or other distribution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or other distribution payable in shares of Class A Common Stock, or rights to acquire shares of Class A Common Stock, as applicable, are declared and paid to the holders of Class A Common Stock at the same rate and with the same record date and payment date.</w:t>
      </w:r>
    </w:p>
    <w:p>
      <w:pPr>
        <w:spacing w:after="0" w:line="191" w:lineRule="exact"/>
        <w:rPr>
          <w:rFonts w:ascii="Times New Roman" w:cs="Times New Roman" w:eastAsia="Times New Roman" w:hAnsi="Times New Roman"/>
          <w:sz w:val="18"/>
          <w:szCs w:val="18"/>
          <w:b w:val="1"/>
          <w:bCs w:val="1"/>
          <w:color w:val="auto"/>
        </w:rPr>
      </w:pPr>
    </w:p>
    <w:p>
      <w:pPr>
        <w:jc w:val="both"/>
        <w:ind w:right="20" w:firstLine="1428"/>
        <w:spacing w:after="0" w:line="312" w:lineRule="auto"/>
        <w:tabs>
          <w:tab w:leader="none" w:pos="1677" w:val="left"/>
        </w:tabs>
        <w:numPr>
          <w:ilvl w:val="1"/>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spacing w:after="0" w:line="135" w:lineRule="exact"/>
        <w:rPr>
          <w:rFonts w:ascii="Times New Roman" w:cs="Times New Roman" w:eastAsia="Times New Roman" w:hAnsi="Times New Roman"/>
          <w:sz w:val="17"/>
          <w:szCs w:val="17"/>
          <w:b w:val="1"/>
          <w:bCs w:val="1"/>
          <w:color w:val="auto"/>
        </w:rPr>
      </w:pPr>
    </w:p>
    <w:p>
      <w:pPr>
        <w:ind w:firstLine="987"/>
        <w:spacing w:after="0" w:line="254" w:lineRule="auto"/>
        <w:tabs>
          <w:tab w:leader="none" w:pos="117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r>
        <w:rPr>
          <w:rFonts w:ascii="Times New Roman" w:cs="Times New Roman" w:eastAsia="Times New Roman" w:hAnsi="Times New Roman"/>
          <w:sz w:val="18"/>
          <w:szCs w:val="18"/>
          <w:color w:val="auto"/>
        </w:rPr>
        <w:t>. In the event of a Liquidation Event, upon the completion of the distributions required with respect to any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then outstanding, if and to the extent required by the Articles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(in addition to any vote or consent of the holders of any Preferred Stock then outstanding, if and to the extent required by the Articles of Incorporation);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30" w:name="page31"/>
    <w:bookmarkEnd w:id="30"/>
    <w:p>
      <w:pPr>
        <w:ind w:left="1160" w:hanging="173"/>
        <w:spacing w:after="0"/>
        <w:tabs>
          <w:tab w:leader="none" w:pos="11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Class A Common Stock</w:t>
      </w:r>
      <w:r>
        <w:rPr>
          <w:rFonts w:ascii="Times New Roman" w:cs="Times New Roman" w:eastAsia="Times New Roman" w:hAnsi="Times New Roman"/>
          <w:sz w:val="17"/>
          <w:szCs w:val="17"/>
          <w:color w:val="auto"/>
        </w:rPr>
        <w:t>. Each holder of shares of Class A Common Stock shall be entitled to one (1) vote for each share thereof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w:t>
      </w:r>
    </w:p>
    <w:p>
      <w:pPr>
        <w:spacing w:after="0" w:line="203" w:lineRule="exact"/>
        <w:rPr>
          <w:sz w:val="20"/>
          <w:szCs w:val="20"/>
          <w:color w:val="auto"/>
        </w:rPr>
      </w:pPr>
    </w:p>
    <w:p>
      <w:pPr>
        <w:ind w:left="1700" w:hanging="272"/>
        <w:spacing w:after="0"/>
        <w:tabs>
          <w:tab w:leader="none" w:pos="17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Each holder of shares of Class B Common Stock shall be entitled to thirty (30) votes for each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held.</w:t>
      </w:r>
    </w:p>
    <w:p>
      <w:pPr>
        <w:spacing w:after="0" w:line="203" w:lineRule="exact"/>
        <w:rPr>
          <w:sz w:val="20"/>
          <w:szCs w:val="20"/>
          <w:color w:val="auto"/>
        </w:rPr>
      </w:pPr>
    </w:p>
    <w:p>
      <w:pPr>
        <w:ind w:firstLine="1428"/>
        <w:spacing w:after="0" w:line="257" w:lineRule="auto"/>
        <w:tabs>
          <w:tab w:leader="none" w:pos="1677"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Generally</w:t>
      </w:r>
      <w:r>
        <w:rPr>
          <w:rFonts w:ascii="Times New Roman" w:cs="Times New Roman" w:eastAsia="Times New Roman" w:hAnsi="Times New Roman"/>
          <w:sz w:val="18"/>
          <w:szCs w:val="18"/>
          <w:color w:val="auto"/>
        </w:rPr>
        <w:t>. Except as required by law or as otherwise set forth herein, the holders of Preferred Stock,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Articles of Incorporation that relates solely to the terms of one or more outstanding series of Preferred Stock if the holders of such affected series are entitled, either separately or together with the holders of one or more other such series, to vote thereon pursuant to the Articles of Incorporation or applicable law.</w:t>
      </w:r>
    </w:p>
    <w:p>
      <w:pPr>
        <w:spacing w:after="0" w:line="182" w:lineRule="exact"/>
        <w:rPr>
          <w:rFonts w:ascii="Times New Roman" w:cs="Times New Roman" w:eastAsia="Times New Roman" w:hAnsi="Times New Roman"/>
          <w:sz w:val="18"/>
          <w:szCs w:val="18"/>
          <w:b w:val="1"/>
          <w:bCs w:val="1"/>
          <w:color w:val="auto"/>
        </w:rPr>
      </w:pPr>
    </w:p>
    <w:p>
      <w:pPr>
        <w:ind w:right="60" w:firstLine="1428"/>
        <w:spacing w:after="0" w:line="262" w:lineRule="auto"/>
        <w:tabs>
          <w:tab w:leader="none" w:pos="1697"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 Protective Provisions</w:t>
      </w:r>
      <w:r>
        <w:rPr>
          <w:rFonts w:ascii="Times New Roman" w:cs="Times New Roman" w:eastAsia="Times New Roman" w:hAnsi="Times New Roman"/>
          <w:sz w:val="18"/>
          <w:szCs w:val="18"/>
          <w:color w:val="auto"/>
        </w:rPr>
        <w:t>. Notwithstanding anything herein to the contrary, so long as any shares of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w:t>
      </w:r>
    </w:p>
    <w:p>
      <w:pPr>
        <w:spacing w:after="0" w:line="180" w:lineRule="exact"/>
        <w:rPr>
          <w:rFonts w:ascii="Times New Roman" w:cs="Times New Roman" w:eastAsia="Times New Roman" w:hAnsi="Times New Roman"/>
          <w:sz w:val="18"/>
          <w:szCs w:val="18"/>
          <w:b w:val="1"/>
          <w:bCs w:val="1"/>
          <w:color w:val="auto"/>
        </w:rPr>
      </w:pPr>
    </w:p>
    <w:p>
      <w:pPr>
        <w:ind w:right="200" w:firstLine="1979"/>
        <w:spacing w:after="0" w:line="266" w:lineRule="auto"/>
        <w:tabs>
          <w:tab w:leader="none" w:pos="2198"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 alter, or repeal any provision of the Articles of Incorporation or the bylaws of the Company (as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in a manner that modifies the voting, conversion or other powers, preferences, or other special rights or privileges, or restrictions of the Class B Common Stock;</w:t>
      </w:r>
    </w:p>
    <w:p>
      <w:pPr>
        <w:spacing w:after="0" w:line="175" w:lineRule="exact"/>
        <w:rPr>
          <w:rFonts w:ascii="Times New Roman" w:cs="Times New Roman" w:eastAsia="Times New Roman" w:hAnsi="Times New Roman"/>
          <w:sz w:val="18"/>
          <w:szCs w:val="18"/>
          <w:b w:val="1"/>
          <w:bCs w:val="1"/>
          <w:color w:val="auto"/>
        </w:rPr>
      </w:pPr>
    </w:p>
    <w:p>
      <w:pPr>
        <w:ind w:right="880" w:firstLine="1979"/>
        <w:spacing w:after="0" w:line="282" w:lineRule="auto"/>
        <w:tabs>
          <w:tab w:leader="none" w:pos="2248"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reclassify any outstanding shares of Class A Common Stock into shares having rights as to dividends or other distributions, or liquidation, that are senior to the Class B Common Stock or the right to more than one vote for each share thereof;</w:t>
      </w:r>
    </w:p>
    <w:p>
      <w:pPr>
        <w:spacing w:after="0" w:line="161" w:lineRule="exact"/>
        <w:rPr>
          <w:rFonts w:ascii="Times New Roman" w:cs="Times New Roman" w:eastAsia="Times New Roman" w:hAnsi="Times New Roman"/>
          <w:sz w:val="18"/>
          <w:szCs w:val="18"/>
          <w:b w:val="1"/>
          <w:bCs w:val="1"/>
          <w:color w:val="auto"/>
        </w:rPr>
      </w:pPr>
    </w:p>
    <w:p>
      <w:pPr>
        <w:ind w:right="140" w:firstLine="1979"/>
        <w:spacing w:after="0" w:line="282" w:lineRule="auto"/>
        <w:tabs>
          <w:tab w:leader="none" w:pos="2298"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shares of Preferred Stock having the power (whether exclusive or shared) to vote, or direct the voting of such shares by proxy, voting agreement or otherwise, equal or superior to the Voting Control; or</w:t>
      </w:r>
    </w:p>
    <w:p>
      <w:pPr>
        <w:spacing w:after="0" w:line="161" w:lineRule="exact"/>
        <w:rPr>
          <w:rFonts w:ascii="Times New Roman" w:cs="Times New Roman" w:eastAsia="Times New Roman" w:hAnsi="Times New Roman"/>
          <w:sz w:val="18"/>
          <w:szCs w:val="18"/>
          <w:b w:val="1"/>
          <w:bCs w:val="1"/>
          <w:color w:val="auto"/>
        </w:rPr>
      </w:pPr>
    </w:p>
    <w:p>
      <w:pPr>
        <w:ind w:right="140" w:firstLine="1979"/>
        <w:spacing w:after="0" w:line="266" w:lineRule="auto"/>
        <w:tabs>
          <w:tab w:leader="none" w:pos="2287"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additional shares of Class B Common Stock or other securities convertible into shares of Class B Common Stock, except for the issuance of Class B Common Stock issuable upon a dividend or other distribution payable in accordance with Section 2(b) of this Part D of Article IV.</w:t>
      </w:r>
    </w:p>
    <w:p>
      <w:pPr>
        <w:spacing w:after="0" w:line="171"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w:t>
      </w:r>
    </w:p>
    <w:p>
      <w:pPr>
        <w:spacing w:after="0" w:line="225"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 of the Class B Common Stock.</w:t>
      </w:r>
    </w:p>
    <w:p>
      <w:pPr>
        <w:spacing w:after="0" w:line="229" w:lineRule="exact"/>
        <w:rPr>
          <w:rFonts w:ascii="Times New Roman" w:cs="Times New Roman" w:eastAsia="Times New Roman" w:hAnsi="Times New Roman"/>
          <w:sz w:val="18"/>
          <w:szCs w:val="18"/>
          <w:b w:val="1"/>
          <w:bCs w:val="1"/>
          <w:color w:val="auto"/>
        </w:rPr>
      </w:pPr>
    </w:p>
    <w:p>
      <w:pPr>
        <w:ind w:right="40" w:firstLine="1979"/>
        <w:spacing w:after="0" w:line="282" w:lineRule="auto"/>
        <w:tabs>
          <w:tab w:leader="none" w:pos="2198" w:val="left"/>
        </w:tabs>
        <w:numPr>
          <w:ilvl w:val="2"/>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option of the holder thereof, each share of Class B Common Stock shall be convertible, at any time or from time to time, into one fully paid and nonassessable share of Class A Common Stock as provided herein.</w:t>
      </w:r>
    </w:p>
    <w:p>
      <w:pPr>
        <w:spacing w:after="0" w:line="161" w:lineRule="exact"/>
        <w:rPr>
          <w:rFonts w:ascii="Times New Roman" w:cs="Times New Roman" w:eastAsia="Times New Roman" w:hAnsi="Times New Roman"/>
          <w:sz w:val="18"/>
          <w:szCs w:val="18"/>
          <w:b w:val="1"/>
          <w:bCs w:val="1"/>
          <w:color w:val="auto"/>
        </w:rPr>
      </w:pPr>
    </w:p>
    <w:p>
      <w:pPr>
        <w:jc w:val="both"/>
        <w:ind w:firstLine="1979"/>
        <w:spacing w:after="0" w:line="261" w:lineRule="auto"/>
        <w:tabs>
          <w:tab w:leader="none" w:pos="2248" w:val="left"/>
        </w:tabs>
        <w:numPr>
          <w:ilvl w:val="2"/>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Class B Common Stock who elects to convert the same into shares of Class A Common Stock shall surrender the certificate or certificates therefor (if any), duly endorsed, at the office 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31" w:name="page32"/>
    <w:bookmarkEnd w:id="31"/>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w:t>
      </w:r>
    </w:p>
    <w:p>
      <w:pPr>
        <w:spacing w:after="0" w:line="176" w:lineRule="exact"/>
        <w:rPr>
          <w:sz w:val="20"/>
          <w:szCs w:val="20"/>
          <w:color w:val="auto"/>
        </w:rPr>
      </w:pPr>
    </w:p>
    <w:p>
      <w:pPr>
        <w:ind w:left="1160" w:hanging="173"/>
        <w:spacing w:after="0"/>
        <w:tabs>
          <w:tab w:leader="none" w:pos="11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p>
    <w:p>
      <w:pPr>
        <w:spacing w:after="0" w:line="225" w:lineRule="exact"/>
        <w:rPr>
          <w:rFonts w:ascii="Times New Roman" w:cs="Times New Roman" w:eastAsia="Times New Roman" w:hAnsi="Times New Roman"/>
          <w:sz w:val="18"/>
          <w:szCs w:val="18"/>
          <w:b w:val="1"/>
          <w:bCs w:val="1"/>
          <w:color w:val="auto"/>
        </w:rPr>
      </w:pPr>
    </w:p>
    <w:p>
      <w:pPr>
        <w:ind w:right="40" w:firstLine="1428"/>
        <w:spacing w:after="0" w:line="254" w:lineRule="auto"/>
        <w:tabs>
          <w:tab w:leader="none" w:pos="1687"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 of the Class B Common Stock</w:t>
      </w:r>
      <w:r>
        <w:rPr>
          <w:rFonts w:ascii="Times New Roman" w:cs="Times New Roman" w:eastAsia="Times New Roman" w:hAnsi="Times New Roman"/>
          <w:sz w:val="18"/>
          <w:szCs w:val="18"/>
          <w:color w:val="auto"/>
        </w:rPr>
        <w:t>. Each share of Class B Common Stock shall automatically be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one fully paid and nonassessable share of Class A Common Stock upon a Transfer, other than a Permitted Transfer, of such share of Class B Common Stock. Such conversion shall occur automatically without the need for any further action by any holder of such share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spacing w:after="0" w:line="185" w:lineRule="exact"/>
        <w:rPr>
          <w:rFonts w:ascii="Times New Roman" w:cs="Times New Roman" w:eastAsia="Times New Roman" w:hAnsi="Times New Roman"/>
          <w:sz w:val="18"/>
          <w:szCs w:val="18"/>
          <w:b w:val="1"/>
          <w:bCs w:val="1"/>
          <w:color w:val="auto"/>
        </w:rPr>
      </w:pPr>
    </w:p>
    <w:p>
      <w:pPr>
        <w:ind w:firstLine="1428"/>
        <w:spacing w:after="0" w:line="254" w:lineRule="auto"/>
        <w:tabs>
          <w:tab w:leader="none" w:pos="1697"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Conversion</w:t>
      </w:r>
      <w:r>
        <w:rPr>
          <w:rFonts w:ascii="Times New Roman" w:cs="Times New Roman" w:eastAsia="Times New Roman" w:hAnsi="Times New Roman"/>
          <w:sz w:val="18"/>
          <w:szCs w:val="18"/>
          <w:color w:val="auto"/>
        </w:rPr>
        <w:t>. On the Final Conversion Date, each issued share of Class B Common Stock shall automatically,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spacing w:after="0" w:line="185" w:lineRule="exact"/>
        <w:rPr>
          <w:rFonts w:ascii="Times New Roman" w:cs="Times New Roman" w:eastAsia="Times New Roman" w:hAnsi="Times New Roman"/>
          <w:sz w:val="18"/>
          <w:szCs w:val="18"/>
          <w:b w:val="1"/>
          <w:bCs w:val="1"/>
          <w:color w:val="auto"/>
        </w:rPr>
      </w:pPr>
    </w:p>
    <w:p>
      <w:pPr>
        <w:ind w:firstLine="1428"/>
        <w:spacing w:after="0" w:line="257" w:lineRule="auto"/>
        <w:tabs>
          <w:tab w:leader="none" w:pos="1677"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w:t>
      </w:r>
      <w:r>
        <w:rPr>
          <w:rFonts w:ascii="Times New Roman" w:cs="Times New Roman" w:eastAsia="Times New Roman" w:hAnsi="Times New Roman"/>
          <w:sz w:val="18"/>
          <w:szCs w:val="18"/>
          <w:color w:val="auto"/>
        </w:rPr>
        <w:t>. The Company may, from time to time, establish such policies and procedures relating to the conversion of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Company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w:t>
      </w:r>
    </w:p>
    <w:p>
      <w:pPr>
        <w:spacing w:after="0" w:line="182" w:lineRule="exact"/>
        <w:rPr>
          <w:rFonts w:ascii="Times New Roman" w:cs="Times New Roman" w:eastAsia="Times New Roman" w:hAnsi="Times New Roman"/>
          <w:sz w:val="18"/>
          <w:szCs w:val="18"/>
          <w:b w:val="1"/>
          <w:bCs w:val="1"/>
          <w:color w:val="auto"/>
        </w:rPr>
      </w:pPr>
    </w:p>
    <w:p>
      <w:pPr>
        <w:ind w:right="80" w:firstLine="1428"/>
        <w:spacing w:after="0" w:line="259" w:lineRule="auto"/>
        <w:tabs>
          <w:tab w:leader="none" w:pos="1697"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Immediate Effect</w:t>
      </w:r>
      <w:r>
        <w:rPr>
          <w:rFonts w:ascii="Times New Roman" w:cs="Times New Roman" w:eastAsia="Times New Roman" w:hAnsi="Times New Roman"/>
          <w:sz w:val="18"/>
          <w:szCs w:val="18"/>
          <w:color w:val="auto"/>
        </w:rPr>
        <w:t>. In the event of a conversion of shares of Class B Common Stock to shares of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Section 6 of Part D of Article IV,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issued shall be treated for all purposes as having become the record holder or holders of such shares of Class A Common Stock.</w:t>
      </w:r>
    </w:p>
    <w:p>
      <w:pPr>
        <w:spacing w:after="0" w:line="221" w:lineRule="exact"/>
        <w:rPr>
          <w:sz w:val="20"/>
          <w:szCs w:val="20"/>
          <w:color w:val="auto"/>
        </w:rPr>
      </w:pPr>
    </w:p>
    <w:p>
      <w:pPr>
        <w:ind w:left="1160" w:hanging="173"/>
        <w:spacing w:after="0"/>
        <w:tabs>
          <w:tab w:leader="none" w:pos="11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The Common Stock is not redeemable.</w:t>
      </w:r>
    </w:p>
    <w:p>
      <w:pPr>
        <w:spacing w:after="0" w:line="225" w:lineRule="exact"/>
        <w:rPr>
          <w:rFonts w:ascii="Times New Roman" w:cs="Times New Roman" w:eastAsia="Times New Roman" w:hAnsi="Times New Roman"/>
          <w:sz w:val="18"/>
          <w:szCs w:val="18"/>
          <w:b w:val="1"/>
          <w:bCs w:val="1"/>
          <w:color w:val="auto"/>
        </w:rPr>
      </w:pPr>
    </w:p>
    <w:p>
      <w:pPr>
        <w:ind w:right="40" w:firstLine="987"/>
        <w:spacing w:after="0" w:line="256" w:lineRule="auto"/>
        <w:tabs>
          <w:tab w:leader="none" w:pos="1171"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Reservation of Stock Issuable Upon Conversion</w:t>
      </w:r>
      <w:r>
        <w:rPr>
          <w:rFonts w:ascii="Times New Roman" w:cs="Times New Roman" w:eastAsia="Times New Roman" w:hAnsi="Times New Roman"/>
          <w:sz w:val="18"/>
          <w:szCs w:val="18"/>
          <w:color w:val="auto"/>
        </w:rPr>
        <w:t>. The Company shall at all times reserve and keep available out of its authorized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w:t>
      </w:r>
    </w:p>
    <w:p>
      <w:pPr>
        <w:spacing w:after="0" w:line="182" w:lineRule="exact"/>
        <w:rPr>
          <w:rFonts w:ascii="Times New Roman" w:cs="Times New Roman" w:eastAsia="Times New Roman" w:hAnsi="Times New Roman"/>
          <w:sz w:val="18"/>
          <w:szCs w:val="18"/>
          <w:b w:val="1"/>
          <w:bCs w:val="1"/>
          <w:color w:val="auto"/>
        </w:rPr>
      </w:pPr>
    </w:p>
    <w:p>
      <w:pPr>
        <w:jc w:val="both"/>
        <w:ind w:right="80" w:firstLine="987"/>
        <w:spacing w:after="0" w:line="268" w:lineRule="auto"/>
        <w:tabs>
          <w:tab w:leader="none" w:pos="1171"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on Reissuance of Shares</w:t>
      </w:r>
      <w:r>
        <w:rPr>
          <w:rFonts w:ascii="Times New Roman" w:cs="Times New Roman" w:eastAsia="Times New Roman" w:hAnsi="Times New Roman"/>
          <w:sz w:val="18"/>
          <w:szCs w:val="18"/>
          <w:color w:val="auto"/>
        </w:rPr>
        <w:t>. Shares of Class B Common Stock that are acquired by the Company for any reason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upon conversion, or otherwise) shall be retired in the manner required by law and shall not be reissued as shares of Class B Common Stock or otherwise.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Board of Directors.</w:t>
      </w:r>
    </w:p>
    <w:p>
      <w:pPr>
        <w:spacing w:after="0" w:line="225" w:lineRule="exact"/>
        <w:rPr>
          <w:sz w:val="20"/>
          <w:szCs w:val="20"/>
          <w:color w:val="auto"/>
        </w:rPr>
      </w:pPr>
    </w:p>
    <w:p>
      <w:pPr>
        <w:ind w:right="40" w:firstLine="987"/>
        <w:spacing w:after="0" w:line="259" w:lineRule="auto"/>
        <w:tabs>
          <w:tab w:leader="none" w:pos="1171"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Except as otherwise provided in the Articles of Incorporation or the NRS, the business and affairs of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w:t>
      </w:r>
    </w:p>
    <w:p>
      <w:pPr>
        <w:spacing w:after="0" w:line="179"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shall be elected at each annual meeting of the stockholders to hold office until the next annual meeting.</w:t>
      </w:r>
    </w:p>
    <w:p>
      <w:pPr>
        <w:spacing w:after="0" w:line="225"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w:t>
      </w:r>
    </w:p>
    <w:p>
      <w:pPr>
        <w:spacing w:after="0" w:line="225" w:lineRule="exact"/>
        <w:rPr>
          <w:rFonts w:ascii="Times New Roman" w:cs="Times New Roman" w:eastAsia="Times New Roman" w:hAnsi="Times New Roman"/>
          <w:sz w:val="18"/>
          <w:szCs w:val="18"/>
          <w:b w:val="1"/>
          <w:bCs w:val="1"/>
          <w:color w:val="auto"/>
        </w:rPr>
      </w:pPr>
    </w:p>
    <w:p>
      <w:pPr>
        <w:jc w:val="both"/>
        <w:ind w:firstLine="1428"/>
        <w:spacing w:after="0" w:line="266" w:lineRule="auto"/>
        <w:tabs>
          <w:tab w:leader="none" w:pos="1677"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w:t>
      </w:r>
    </w:p>
    <w:p>
      <w:pPr>
        <w:spacing w:after="0" w:line="175"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 need not be by written ballot unless the Bylaws so provide.</w:t>
      </w:r>
    </w:p>
    <w:p>
      <w:pPr>
        <w:spacing w:after="0" w:line="225" w:lineRule="exact"/>
        <w:rPr>
          <w:rFonts w:ascii="Times New Roman" w:cs="Times New Roman" w:eastAsia="Times New Roman" w:hAnsi="Times New Roman"/>
          <w:sz w:val="18"/>
          <w:szCs w:val="18"/>
          <w:b w:val="1"/>
          <w:bCs w:val="1"/>
          <w:color w:val="auto"/>
        </w:rPr>
      </w:pPr>
    </w:p>
    <w:p>
      <w:pPr>
        <w:ind w:right="420" w:firstLine="1428"/>
        <w:spacing w:after="0" w:line="282" w:lineRule="auto"/>
        <w:tabs>
          <w:tab w:leader="none" w:pos="1677"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of nominations for the election of directors or proposals or other business to be considered by stockholders, which are made by any stockholder of the Company, shall be given in the manner and to the extent provided in the Bylaws.</w:t>
      </w:r>
    </w:p>
    <w:p>
      <w:pPr>
        <w:spacing w:after="0" w:line="157"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Subject to any limitations imposed by applicable law, removal of any director(s) shall be as provided in NRS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78.335.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3" w:name="page34"/>
    <w:bookmarkEnd w:id="33"/>
    <w:p>
      <w:pPr>
        <w:ind w:right="20" w:firstLine="987"/>
        <w:spacing w:after="0" w:line="256" w:lineRule="auto"/>
        <w:tabs>
          <w:tab w:leader="none" w:pos="1171"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Vacancies</w:t>
      </w:r>
      <w:r>
        <w:rPr>
          <w:rFonts w:ascii="Times New Roman" w:cs="Times New Roman" w:eastAsia="Times New Roman" w:hAnsi="Times New Roman"/>
          <w:sz w:val="18"/>
          <w:szCs w:val="18"/>
          <w:color w:val="auto"/>
        </w:rPr>
        <w:t>. Subject to any limitations imposed by applicable law and subject to the rights of the holders of any series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2" w:lineRule="exact"/>
        <w:rPr>
          <w:rFonts w:ascii="Times New Roman" w:cs="Times New Roman" w:eastAsia="Times New Roman" w:hAnsi="Times New Roman"/>
          <w:sz w:val="18"/>
          <w:szCs w:val="18"/>
          <w:b w:val="1"/>
          <w:bCs w:val="1"/>
          <w:color w:val="auto"/>
        </w:rPr>
      </w:pPr>
    </w:p>
    <w:p>
      <w:pPr>
        <w:ind w:right="40" w:firstLine="987"/>
        <w:spacing w:after="0" w:line="254" w:lineRule="auto"/>
        <w:tabs>
          <w:tab w:leader="none" w:pos="1171"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Notwithstanding anything herein to the contrary, during any period when the holders of any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or appointed to fill any vacancies resulting from the death, resignation, disqualification or removal of such additional directors, shall forthwith terminate and the total authorized number of directors of the Company shall be reduced accordingly.</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65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Actions</w:t>
      </w:r>
      <w:r>
        <w:rPr>
          <w:rFonts w:ascii="Times New Roman" w:cs="Times New Roman" w:eastAsia="Times New Roman" w:hAnsi="Times New Roman"/>
          <w:sz w:val="18"/>
          <w:szCs w:val="18"/>
          <w:color w:val="auto"/>
        </w:rPr>
        <w:t>. Following the Final Conversion Date (i) no action shall be taken by the stockholders of the Company except at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meeting of stockholders called in accordance with the Bylaws and (ii)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Prior to the Final Conversion Date, any action required or permitted to be taken by the stockholders of the Company at a meeting may be effected by consent in writing, by remote communication or electronic transmission of such stockholders in compliance with NRS 78.320.</w:t>
      </w:r>
    </w:p>
    <w:p>
      <w:pPr>
        <w:spacing w:after="0" w:line="182" w:lineRule="exact"/>
        <w:rPr>
          <w:rFonts w:ascii="Times New Roman" w:cs="Times New Roman" w:eastAsia="Times New Roman" w:hAnsi="Times New Roman"/>
          <w:sz w:val="18"/>
          <w:szCs w:val="18"/>
          <w:b w:val="1"/>
          <w:bCs w:val="1"/>
          <w:color w:val="auto"/>
        </w:rPr>
      </w:pPr>
    </w:p>
    <w:p>
      <w:pPr>
        <w:ind w:right="220" w:firstLine="436"/>
        <w:spacing w:after="0" w:line="259" w:lineRule="auto"/>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Subject to the restrictions of Section 4(d) of Part D of Article IV, the Board of Directors is expressly empowered to adopt, amend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repeal the Bylaws. The stockholders shall also have power to adopt, amend or repeal the Bylaws; provided, however, that, any time after the Final Conversion Date, in addition to any vote of the holders of any class or series of stock of the Company required by law or by the Articles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79" w:lineRule="exact"/>
        <w:rPr>
          <w:rFonts w:ascii="Times New Roman" w:cs="Times New Roman" w:eastAsia="Times New Roman" w:hAnsi="Times New Roman"/>
          <w:sz w:val="18"/>
          <w:szCs w:val="18"/>
          <w:b w:val="1"/>
          <w:bCs w:val="1"/>
          <w:color w:val="auto"/>
        </w:rPr>
      </w:pPr>
    </w:p>
    <w:p>
      <w:pPr>
        <w:ind w:right="60" w:firstLine="436"/>
        <w:spacing w:after="0" w:line="256" w:lineRule="auto"/>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Meetings of Stockholders</w:t>
      </w:r>
      <w:r>
        <w:rPr>
          <w:rFonts w:ascii="Times New Roman" w:cs="Times New Roman" w:eastAsia="Times New Roman" w:hAnsi="Times New Roman"/>
          <w:sz w:val="18"/>
          <w:szCs w:val="18"/>
          <w:color w:val="auto"/>
        </w:rPr>
        <w:t>. Special meetings of the stockholders (a) may be called, for any purpose as is a proper matter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action under the NRS,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(b) until the Final Conversion Date, shall be called, for any purpose as is a proper matter for stockholder action under the NRS, by the Secretary of the Company upon the written request of stockholders of record entitled to cast not less than a majority of the votes at such special meeting, provided that such written request is in compliance with the Bylaws.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liability of the directors and officers of the Company shall be eliminated or limited to the fullest extent permitted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NRS. Without limiting the effect of the preceding sentence, if applicable law is amended after approval by the stockholders of this paragraph A of Article VI to authorize corporate action further eliminating or limiting the liability of directors and officers, then the liability of a director or officer of the Company shall be eliminated or limited to the fullest extent permitted by applicable law as so amended.</w:t>
      </w:r>
    </w:p>
    <w:p>
      <w:pPr>
        <w:spacing w:after="0" w:line="176"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To the fullest extent permitted by applicable law, including the NRS and as may be provided for by the Company in the Bylaws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may provide indemnification of (and advancement of expenses to) directors, officers, and other agents of the Company (and any other persons to which applicable law permits the Company to provide indemnification) through Bylaw provisions, agreements with such agents or other persons, vote of stockholders or disinterested directors or otherwise. If applicable law is amended after approval by the stockholders of this paragraph B of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8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Any repeal or modification of this Article VI shall only be prospective and shall not affect the rights under this Article VI in effect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alleged occurrence of any action or omission to act giving rise to liability.</w:t>
      </w:r>
    </w:p>
    <w:p>
      <w:pPr>
        <w:spacing w:after="0" w:line="15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Unless the Company consents in writing to the selection of an alternative forum, the Eighth Judicial District Court of the State of Nevada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Clark County, Nevada (the “</w:t>
      </w:r>
      <w:r>
        <w:rPr>
          <w:rFonts w:ascii="Times New Roman" w:cs="Times New Roman" w:eastAsia="Times New Roman" w:hAnsi="Times New Roman"/>
          <w:sz w:val="18"/>
          <w:szCs w:val="18"/>
          <w:b w:val="1"/>
          <w:bCs w:val="1"/>
          <w:i w:val="1"/>
          <w:iCs w:val="1"/>
          <w:color w:val="auto"/>
        </w:rPr>
        <w:t>Nevada Court</w:t>
      </w:r>
      <w:r>
        <w:rPr>
          <w:rFonts w:ascii="Times New Roman" w:cs="Times New Roman" w:eastAsia="Times New Roman" w:hAnsi="Times New Roman"/>
          <w:sz w:val="18"/>
          <w:szCs w:val="18"/>
          <w:color w:val="auto"/>
        </w:rPr>
        <w:t>”) shall be the sole and exclusive forum for the following types of actions or proceedings under Nevada statutory or common law: (i) any derivative action or proceeding brought on behalf of the Company; (ii) any action or proceeding asserting a claim of breach of a fiduciary duty owed by any current or former director, officer or other employee of the Company or any stockholder to the Company or the Company’s stockholders; (iii) any action or proceeding asserting a claim against the Company or any current or former director, officer or other employee of the Company or any stockholder arising pursuant to any provision of the NRS, the Articles of Incorporation or the Bylaws (as each may be amended from time to time); (iv) any action or proceeding to interpret, apply, enforce or determine the validity of the Articles of Incorporation or the Bylaws (including any right, obligation or remedy thereunder); (v) any internal action (as defined in NRS 78.046) and any action or proceeding as to which jurisdiction of the District Courts of the State of Nevada is conferred by NRS Title 7; and (vi)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 shall not apply to suits brought to enforce a duty or liability created by the Securities Exchange Act of 1934 or any other claim for which the federal courts have exclusive jurisdiction.</w:t>
      </w:r>
    </w:p>
    <w:p>
      <w:pPr>
        <w:spacing w:after="0" w:line="18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exclusive forum for the resolution of any complaint asserting a cause or causes of action arising under the Securities Act of 1933, as amended, including all causes of action 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2" w:lineRule="exact"/>
        <w:rPr>
          <w:sz w:val="20"/>
          <w:szCs w:val="20"/>
          <w:color w:val="auto"/>
        </w:rPr>
      </w:pPr>
    </w:p>
    <w:p>
      <w:pPr>
        <w:jc w:val="both"/>
        <w:ind w:right="120" w:firstLine="440"/>
        <w:spacing w:after="0" w:line="291" w:lineRule="auto"/>
        <w:rPr>
          <w:sz w:val="20"/>
          <w:szCs w:val="20"/>
          <w:color w:val="auto"/>
        </w:rPr>
      </w:pPr>
      <w:r>
        <w:rPr>
          <w:rFonts w:ascii="Times New Roman" w:cs="Times New Roman" w:eastAsia="Times New Roman" w:hAnsi="Times New Roman"/>
          <w:sz w:val="17"/>
          <w:szCs w:val="17"/>
          <w:b w:val="1"/>
          <w:bCs w:val="1"/>
          <w:u w:val="single" w:color="auto"/>
          <w:color w:val="1E3AFF"/>
        </w:rPr>
        <w:t xml:space="preserve">F. </w:t>
      </w:r>
      <w:r>
        <w:rPr>
          <w:rFonts w:ascii="Times New Roman" w:cs="Times New Roman" w:eastAsia="Times New Roman" w:hAnsi="Times New Roman"/>
          <w:sz w:val="17"/>
          <w:szCs w:val="17"/>
          <w:u w:val="single" w:color="auto"/>
          <w:color w:val="1E3AFF"/>
        </w:rPr>
        <w:t>To the fullest extent not inconsistent with any applicable U.S. federal laws, any and all “internal actions” (as defined in NRS 78.046) must be</w:t>
      </w:r>
      <w:r>
        <w:rPr>
          <w:rFonts w:ascii="Times New Roman" w:cs="Times New Roman" w:eastAsia="Times New Roman" w:hAnsi="Times New Roman"/>
          <w:sz w:val="17"/>
          <w:szCs w:val="17"/>
          <w:b w:val="1"/>
          <w:bCs w:val="1"/>
          <w:u w:val="single" w:color="auto"/>
          <w:color w:val="1E3AFF"/>
        </w:rPr>
        <w:t xml:space="preserve"> </w:t>
      </w:r>
      <w:r>
        <w:rPr>
          <w:rFonts w:ascii="Times New Roman" w:cs="Times New Roman" w:eastAsia="Times New Roman" w:hAnsi="Times New Roman"/>
          <w:sz w:val="17"/>
          <w:szCs w:val="17"/>
          <w:u w:val="single" w:color="auto"/>
          <w:color w:val="1E3AFF"/>
        </w:rPr>
        <w:t>tried in a court of competent jurisdiction (subject to the provisions of Parts D and E of this Article VI) before the presiding judge as the trier of fact and not before a jury. This Part F of Article VI shall conclusively operate as a waiver of the right to trial by jury by each party to any such internal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-290830</wp:posOffset>
            </wp:positionV>
            <wp:extent cx="65665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909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68148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35" w:name="page36"/>
    <w:bookmarkEnd w:id="35"/>
    <w:p>
      <w:pPr>
        <w:jc w:val="both"/>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FF02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Times New Roman" w:cs="Times New Roman" w:eastAsia="Times New Roman" w:hAnsi="Times New Roman"/>
          <w:sz w:val="18"/>
          <w:szCs w:val="18"/>
          <w:b w:val="1"/>
          <w:bCs w:val="1"/>
          <w:u w:val="single" w:color="auto"/>
          <w:color w:val="1E3AFF"/>
        </w:rPr>
        <w:t>G</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FF0200"/>
        </w:rPr>
        <w:t xml:space="preserve"> </w:t>
      </w:r>
      <w:r>
        <w:rPr>
          <w:rFonts w:ascii="Times New Roman" w:cs="Times New Roman" w:eastAsia="Times New Roman" w:hAnsi="Times New Roman"/>
          <w:sz w:val="18"/>
          <w:szCs w:val="18"/>
          <w:color w:val="000000"/>
        </w:rPr>
        <w:t>Any person or Entity holding, owning or otherwise acquiring any interest in shares of capital stock of the Company shall be deemed to have</w:t>
      </w:r>
      <w:r>
        <w:rPr>
          <w:rFonts w:ascii="Times New Roman" w:cs="Times New Roman" w:eastAsia="Times New Roman" w:hAnsi="Times New Roman"/>
          <w:sz w:val="18"/>
          <w:szCs w:val="18"/>
          <w:b w:val="1"/>
          <w:bCs w:val="1"/>
          <w:color w:val="FF0200"/>
        </w:rPr>
        <w:t xml:space="preserve"> </w:t>
      </w:r>
      <w:r>
        <w:rPr>
          <w:rFonts w:ascii="Times New Roman" w:cs="Times New Roman" w:eastAsia="Times New Roman" w:hAnsi="Times New Roman"/>
          <w:sz w:val="18"/>
          <w:szCs w:val="18"/>
          <w:color w:val="000000"/>
        </w:rPr>
        <w:t>notice of and to have consented to the provisions of this 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-152400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5" w:lineRule="exact"/>
        <w:rPr>
          <w:sz w:val="20"/>
          <w:szCs w:val="20"/>
          <w:color w:val="auto"/>
        </w:rPr>
      </w:pPr>
    </w:p>
    <w:p>
      <w:pPr>
        <w:jc w:val="both"/>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reserves the right to amend, alter, change or repeal any provision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200"/>
          <w:strike w:val="1"/>
        </w:rPr>
        <w:t>these</w:t>
      </w:r>
      <w:r>
        <w:rPr>
          <w:rFonts w:ascii="Times New Roman" w:cs="Times New Roman" w:eastAsia="Times New Roman" w:hAnsi="Times New Roman"/>
          <w:sz w:val="18"/>
          <w:szCs w:val="18"/>
          <w:u w:val="single" w:color="auto"/>
          <w:color w:val="1E3AFF"/>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Incorporation,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hereafter prescribed by statute, except as provided in paragraph B of this Article VII and subject to the restrictions of Section 4(d) of Part D of Article IV, and all rights conferred upon the stockholders herein are granted subject to this reservation.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4911725</wp:posOffset>
            </wp:positionH>
            <wp:positionV relativeFrom="paragraph">
              <wp:posOffset>-280035</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1"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200"/>
          <w:strike w:val="1"/>
        </w:rPr>
        <w:t>these</w:t>
      </w:r>
      <w:r>
        <w:rPr>
          <w:rFonts w:ascii="Times New Roman" w:cs="Times New Roman" w:eastAsia="Times New Roman" w:hAnsi="Times New Roman"/>
          <w:sz w:val="18"/>
          <w:szCs w:val="18"/>
          <w:u w:val="single" w:color="auto"/>
          <w:color w:val="1E3AFF"/>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Incorporation or any provision of law that might otherwise permit a lesser vote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 vote, but in addition to any affirmative vote required by law or by </w:t>
      </w:r>
      <w:r>
        <w:rPr>
          <w:rFonts w:ascii="Times New Roman" w:cs="Times New Roman" w:eastAsia="Times New Roman" w:hAnsi="Times New Roman"/>
          <w:sz w:val="18"/>
          <w:szCs w:val="18"/>
          <w:color w:val="FF0200"/>
          <w:strike w:val="1"/>
        </w:rPr>
        <w:t>these</w:t>
      </w:r>
      <w:r>
        <w:rPr>
          <w:rFonts w:ascii="Times New Roman" w:cs="Times New Roman" w:eastAsia="Times New Roman" w:hAnsi="Times New Roman"/>
          <w:sz w:val="18"/>
          <w:szCs w:val="18"/>
          <w:u w:val="single" w:color="auto"/>
          <w:color w:val="1E3AFF"/>
        </w:rPr>
        <w:t>the</w:t>
      </w:r>
      <w:r>
        <w:rPr>
          <w:rFonts w:ascii="Times New Roman" w:cs="Times New Roman" w:eastAsia="Times New Roman" w:hAnsi="Times New Roman"/>
          <w:sz w:val="18"/>
          <w:szCs w:val="18"/>
          <w:color w:val="auto"/>
        </w:rPr>
        <w:t xml:space="preserve"> Articles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-413385</wp:posOffset>
            </wp:positionV>
            <wp:extent cx="1460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-276225</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1E3AFF"/>
        </w:rPr>
        <w:t xml:space="preserve">C. </w:t>
      </w:r>
      <w:r>
        <w:rPr>
          <w:rFonts w:ascii="Times New Roman" w:cs="Times New Roman" w:eastAsia="Times New Roman" w:hAnsi="Times New Roman"/>
          <w:sz w:val="18"/>
          <w:szCs w:val="18"/>
          <w:u w:val="single" w:color="auto"/>
          <w:color w:val="1E3AFF"/>
        </w:rPr>
        <w:t>Notwithstanding anything to the contrary in the Articles of Incorporation or the Bylaws, the Company is hereby specifically allowed to make</w:t>
      </w:r>
      <w:r>
        <w:rPr>
          <w:rFonts w:ascii="Times New Roman" w:cs="Times New Roman" w:eastAsia="Times New Roman" w:hAnsi="Times New Roman"/>
          <w:sz w:val="18"/>
          <w:szCs w:val="18"/>
          <w:b w:val="1"/>
          <w:bCs w:val="1"/>
          <w:u w:val="single" w:color="auto"/>
          <w:color w:val="1E3AFF"/>
        </w:rPr>
        <w:t xml:space="preserve"> </w:t>
      </w:r>
      <w:r>
        <w:rPr>
          <w:rFonts w:ascii="Times New Roman" w:cs="Times New Roman" w:eastAsia="Times New Roman" w:hAnsi="Times New Roman"/>
          <w:sz w:val="18"/>
          <w:szCs w:val="18"/>
          <w:u w:val="single" w:color="auto"/>
          <w:color w:val="1E3AFF"/>
        </w:rPr>
        <w:t>any distribution that otherwise would be prohibited by NRS 78.288(2)(b).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-152400</wp:posOffset>
            </wp:positionV>
            <wp:extent cx="65836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33686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3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b w:val="1"/>
          <w:bCs w:val="1"/>
          <w:u w:val="single" w:color="auto"/>
          <w:color w:val="1E3AFF"/>
        </w:rPr>
        <w:t xml:space="preserve">D. </w:t>
      </w:r>
      <w:r>
        <w:rPr>
          <w:rFonts w:ascii="Times New Roman" w:cs="Times New Roman" w:eastAsia="Times New Roman" w:hAnsi="Times New Roman"/>
          <w:sz w:val="18"/>
          <w:szCs w:val="18"/>
          <w:u w:val="single" w:color="auto"/>
          <w:color w:val="1E3AFF"/>
        </w:rPr>
        <w:t>At such time, if any, that the Company becomes a “resident domestic corporation” (as defined in NRS 78.427), the Company shall not be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u w:val="single" w:color="auto"/>
          <w:color w:val="1E3AFF"/>
        </w:rPr>
        <w:t>subject to, and hereby expressly elects not to be governed by, any of the provisions of NRS 78.411 to 78.444, inclusive, or any successor statutes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-114935</wp:posOffset>
            </wp:positionV>
            <wp:extent cx="64033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69862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5"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To the fullest extent permitted by law, each and every natural person, corporation, general or limited partnership,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joint venture, trust, association or any other entity purchasing or otherwise acquiring any interest (of any nature whatsoever) in any shares of the capital stock of the </w:t>
      </w:r>
      <w:r>
        <w:rPr>
          <w:rFonts w:ascii="Times New Roman" w:cs="Times New Roman" w:eastAsia="Times New Roman" w:hAnsi="Times New Roman"/>
          <w:sz w:val="18"/>
          <w:szCs w:val="18"/>
          <w:color w:val="FF0200"/>
          <w:strike w:val="1"/>
        </w:rPr>
        <w:t>Corporation</w:t>
      </w:r>
      <w:r>
        <w:rPr>
          <w:rFonts w:ascii="Times New Roman" w:cs="Times New Roman" w:eastAsia="Times New Roman" w:hAnsi="Times New Roman"/>
          <w:sz w:val="18"/>
          <w:szCs w:val="18"/>
          <w:u w:val="single" w:color="auto"/>
          <w:color w:val="1E3AFF"/>
        </w:rPr>
        <w:t>Company</w:t>
      </w:r>
      <w:r>
        <w:rPr>
          <w:rFonts w:ascii="Times New Roman" w:cs="Times New Roman" w:eastAsia="Times New Roman" w:hAnsi="Times New Roman"/>
          <w:sz w:val="18"/>
          <w:szCs w:val="18"/>
          <w:color w:val="auto"/>
        </w:rPr>
        <w:t xml:space="preserve"> shall be deemed, by reason of and from and after the time of such purchase or other acquisition, to have notice of and to have consented to all of the provisions of (i) the Articles of Incorporation, (ii) the Bylaws and (iii) any amendment to the Articles of Incorporation or the Bylaws enacted or adopted in accordance with the Articles of Incorporation, the Bylaws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-274320</wp:posOffset>
            </wp:positionV>
            <wp:extent cx="4457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59"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If any provision or provisions of the Articles shall be held to be invalid, illegal or unenforceable as applied to any circumstance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(i) the validity, legality and enforceability of such provision(s) in any other circumstance and of the remaining provisions of the Articles of Incorporation (including, without limitation, each portion of any paragraph of the Articles of Incorporation containing any such provision held to be invalid, illegal or unenforceable that is not itself held to be invalid, illegal or unenforceable) shall not in any way be affected or impaired thereby; and</w:t>
      </w:r>
    </w:p>
    <w:p>
      <w:pPr>
        <w:spacing w:after="0" w:line="3" w:lineRule="exact"/>
        <w:rPr>
          <w:sz w:val="20"/>
          <w:szCs w:val="20"/>
          <w:color w:val="auto"/>
        </w:rPr>
      </w:pPr>
    </w:p>
    <w:p>
      <w:pPr>
        <w:ind w:left="4" w:hanging="4"/>
        <w:spacing w:after="0" w:line="253"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possible, the provisions of the Articles (including, without limitation, each such portion of any paragraph of the Articles containing any such provision held to be invalid, illegal or unenforceable) shall be construed (a) so as to permit the </w:t>
      </w:r>
      <w:r>
        <w:rPr>
          <w:rFonts w:ascii="Times New Roman" w:cs="Times New Roman" w:eastAsia="Times New Roman" w:hAnsi="Times New Roman"/>
          <w:sz w:val="18"/>
          <w:szCs w:val="18"/>
          <w:color w:val="FF0200"/>
          <w:strike w:val="1"/>
        </w:rPr>
        <w:t>Corporation</w:t>
      </w:r>
      <w:r>
        <w:rPr>
          <w:rFonts w:ascii="Times New Roman" w:cs="Times New Roman" w:eastAsia="Times New Roman" w:hAnsi="Times New Roman"/>
          <w:sz w:val="18"/>
          <w:szCs w:val="18"/>
          <w:u w:val="single" w:color="auto"/>
          <w:color w:val="1E3AFF"/>
        </w:rPr>
        <w:t>Company</w:t>
      </w:r>
      <w:r>
        <w:rPr>
          <w:rFonts w:ascii="Times New Roman" w:cs="Times New Roman" w:eastAsia="Times New Roman" w:hAnsi="Times New Roman"/>
          <w:sz w:val="18"/>
          <w:szCs w:val="18"/>
          <w:color w:val="auto"/>
        </w:rPr>
        <w:t xml:space="preserve"> to protect its directors, officers, employees and agents from personal liability in respect of their good faith service or (b) for the benefit of the </w:t>
      </w:r>
      <w:r>
        <w:rPr>
          <w:rFonts w:ascii="Times New Roman" w:cs="Times New Roman" w:eastAsia="Times New Roman" w:hAnsi="Times New Roman"/>
          <w:sz w:val="18"/>
          <w:szCs w:val="18"/>
          <w:color w:val="FF0200"/>
          <w:strike w:val="1"/>
        </w:rPr>
        <w:t>Corporation</w:t>
      </w:r>
      <w:r>
        <w:rPr>
          <w:rFonts w:ascii="Times New Roman" w:cs="Times New Roman" w:eastAsia="Times New Roman" w:hAnsi="Times New Roman"/>
          <w:sz w:val="18"/>
          <w:szCs w:val="18"/>
          <w:u w:val="single" w:color="auto"/>
          <w:color w:val="1E3AFF"/>
        </w:rPr>
        <w:t>Company</w:t>
      </w:r>
      <w:r>
        <w:rPr>
          <w:rFonts w:ascii="Times New Roman" w:cs="Times New Roman" w:eastAsia="Times New Roman" w:hAnsi="Times New Roman"/>
          <w:sz w:val="18"/>
          <w:szCs w:val="18"/>
          <w:color w:val="auto"/>
        </w:rPr>
        <w:t xml:space="preserve">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-270510</wp:posOffset>
            </wp:positionV>
            <wp:extent cx="4375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-133350</wp:posOffset>
            </wp:positionV>
            <wp:extent cx="4368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   *   *</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0"/>
    </w:lvl>
  </w:abstractNum>
  <w:abstractNum w:abstractNumId="9">
    <w:nsid w:val="4516DDE9"/>
    <w:multiLevelType w:val="hybridMultilevel"/>
    <w:lvl w:ilvl="0">
      <w:lvlJc w:val="left"/>
      <w:lvlText w:val="%1."/>
      <w:numFmt w:val="decimal"/>
      <w:start w:val="1"/>
    </w:lvl>
    <w:lvl w:ilvl="1">
      <w:lvlJc w:val="left"/>
      <w:lvlText w:val="(%2)"/>
      <w:numFmt w:val="lowerLetter"/>
      <w:start w:val="1"/>
    </w:lvl>
  </w:abstractNum>
  <w:abstractNum w:abstractNumId="10">
    <w:nsid w:val="3006C83E"/>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1">
    <w:nsid w:val="614FD4A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5577F8E1"/>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4"/>
    </w:lvl>
  </w:abstractNum>
  <w:abstractNum w:abstractNumId="14">
    <w:nsid w:val="440BADFC"/>
    <w:multiLevelType w:val="hybridMultilevel"/>
    <w:lvl w:ilvl="0">
      <w:lvlJc w:val="left"/>
      <w:lvlText w:val="(%1)"/>
      <w:numFmt w:val="lowerRoman"/>
      <w:start w:val="5"/>
    </w:lvl>
  </w:abstractNum>
  <w:abstractNum w:abstractNumId="15">
    <w:nsid w:val="5072367"/>
    <w:multiLevelType w:val="hybridMultilevel"/>
    <w:lvl w:ilvl="0">
      <w:lvlJc w:val="left"/>
      <w:lvlText w:val="(%1)"/>
      <w:numFmt w:val="lowerLetter"/>
      <w:start w:val="15"/>
    </w:lvl>
    <w:lvl w:ilvl="1">
      <w:lvlJc w:val="left"/>
      <w:lvlText w:val="(%2)"/>
      <w:numFmt w:val="lowerLetter"/>
      <w:start w:val="9"/>
    </w:lvl>
  </w:abstractNum>
  <w:abstractNum w:abstractNumId="16">
    <w:nsid w:val="3804823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7">
    <w:nsid w:val="77465F01"/>
    <w:multiLevelType w:val="hybridMultilevel"/>
    <w:lvl w:ilvl="0">
      <w:lvlJc w:val="left"/>
      <w:lvlText w:val="%1"/>
      <w:numFmt w:val="upperLetter"/>
      <w:start w:val="1"/>
    </w:lvl>
    <w:lvl w:ilvl="1">
      <w:lvlJc w:val="left"/>
      <w:lvlText w:val="(%2)"/>
      <w:numFmt w:val="lowerLetter"/>
      <w:start w:val="16"/>
    </w:lvl>
    <w:lvl w:ilvl="2">
      <w:lvlJc w:val="left"/>
      <w:lvlText w:val="(%3)"/>
      <w:numFmt w:val="lowerRoman"/>
      <w:start w:val="1"/>
    </w:lvl>
  </w:abstractNum>
  <w:abstractNum w:abstractNumId="18">
    <w:nsid w:val="7724C67E"/>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19">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0"/>
    </w:lvl>
  </w:abstractNum>
  <w:abstractNum w:abstractNumId="20">
    <w:nsid w:val="2463B9E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1">
    <w:nsid w:val="5E884ADC"/>
    <w:multiLevelType w:val="hybridMultilevel"/>
    <w:lvl w:ilvl="0">
      <w:lvlJc w:val="left"/>
      <w:lvlText w:val="%1."/>
      <w:numFmt w:val="decimal"/>
      <w:start w:val="4"/>
    </w:lvl>
    <w:lvl w:ilvl="1">
      <w:lvlJc w:val="left"/>
      <w:lvlText w:val="(%2)"/>
      <w:numFmt w:val="lowerLetter"/>
      <w:start w:val="1"/>
    </w:lvl>
  </w:abstractNum>
  <w:abstractNum w:abstractNumId="22">
    <w:nsid w:val="51EAD36B"/>
    <w:multiLevelType w:val="hybridMultilevel"/>
    <w:lvl w:ilvl="0">
      <w:lvlJc w:val="left"/>
      <w:lvlText w:val="(%1)"/>
      <w:numFmt w:val="lowerLetter"/>
      <w:start w:val="2"/>
    </w:lvl>
  </w:abstractNum>
  <w:abstractNum w:abstractNumId="23">
    <w:nsid w:val="2D517796"/>
    <w:multiLevelType w:val="hybridMultilevel"/>
    <w:lvl w:ilvl="0">
      <w:lvlJc w:val="left"/>
      <w:lvlText w:val="(%1)"/>
      <w:numFmt w:val="lowerLetter"/>
      <w:start w:val="3"/>
    </w:lvl>
  </w:abstractNum>
  <w:abstractNum w:abstractNumId="24">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153EA4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
    <w:nsid w:val="3855585C"/>
    <w:multiLevelType w:val="hybridMultilevel"/>
    <w:lvl w:ilvl="0">
      <w:lvlJc w:val="left"/>
      <w:lvlText w:val="%1."/>
      <w:numFmt w:val="decimal"/>
      <w:start w:val="6"/>
    </w:lvl>
    <w:lvl w:ilvl="1">
      <w:lvlJc w:val="left"/>
      <w:lvlText w:val="(%2)"/>
      <w:numFmt w:val="lowerLetter"/>
      <w:start w:val="1"/>
    </w:lvl>
  </w:abstractNum>
  <w:abstractNum w:abstractNumId="27">
    <w:nsid w:val="70A64E2A"/>
    <w:multiLevelType w:val="hybridMultilevel"/>
    <w:lvl w:ilvl="0">
      <w:lvlJc w:val="left"/>
      <w:lvlText w:val="%1."/>
      <w:numFmt w:val="decimal"/>
      <w:start w:val="7"/>
    </w:lvl>
  </w:abstractNum>
  <w:abstractNum w:abstractNumId="28">
    <w:nsid w:val="6A2342EC"/>
    <w:multiLevelType w:val="hybridMultilevel"/>
    <w:lvl w:ilvl="0">
      <w:lvlJc w:val="left"/>
      <w:lvlText w:val="%1."/>
      <w:numFmt w:val="decimal"/>
      <w:start w:val="1"/>
    </w:lvl>
    <w:lvl w:ilvl="1">
      <w:lvlJc w:val="left"/>
      <w:lvlText w:val="(%2)"/>
      <w:numFmt w:val="lowerLetter"/>
      <w:start w:val="1"/>
    </w:lvl>
  </w:abstractNum>
  <w:abstractNum w:abstractNumId="29">
    <w:nsid w:val="2A487CB0"/>
    <w:multiLevelType w:val="hybridMultilevel"/>
    <w:lvl w:ilvl="0">
      <w:lvlJc w:val="left"/>
      <w:lvlText w:val="%1."/>
      <w:numFmt w:val="decimal"/>
      <w:start w:val="3"/>
    </w:lvl>
  </w:abstractNum>
  <w:abstractNum w:abstractNumId="30">
    <w:nsid w:val="1D4ED43B"/>
    <w:multiLevelType w:val="hybridMultilevel"/>
    <w:lvl w:ilvl="0">
      <w:lvlJc w:val="left"/>
      <w:lvlText w:val="%1"/>
      <w:numFmt w:val="upperLetter"/>
      <w:start w:val="1"/>
    </w:lvl>
    <w:lvl w:ilvl="1">
      <w:lvlJc w:val="left"/>
      <w:lvlText w:val="%2."/>
      <w:numFmt w:val="decimal"/>
      <w:start w:val="4"/>
    </w:lvl>
  </w:abstractNum>
  <w:abstractNum w:abstractNumId="31">
    <w:nsid w:val="725A06FB"/>
    <w:multiLevelType w:val="hybridMultilevel"/>
    <w:lvl w:ilvl="0">
      <w:lvlJc w:val="left"/>
      <w:lvlText w:val="%1."/>
      <w:numFmt w:val="upperLetter"/>
      <w:start w:val="2"/>
    </w:lvl>
    <w:lvl w:ilvl="1">
      <w:lvlJc w:val="left"/>
      <w:lvlText w:val="%2"/>
      <w:numFmt w:val="decimal"/>
      <w:start w:val="1"/>
    </w:lvl>
  </w:abstractNum>
  <w:abstractNum w:abstractNumId="32">
    <w:nsid w:val="2CD89A32"/>
    <w:multiLevelType w:val="hybridMultilevel"/>
    <w:lvl w:ilvl="0">
      <w:lvlJc w:val="left"/>
      <w:lvlText w:val="(%1)"/>
      <w:numFmt w:val="lowerLetter"/>
      <w:start w:val="2"/>
    </w:lvl>
  </w:abstractNum>
  <w:abstractNum w:abstractNumId="33">
    <w:nsid w:val="57E4CCAF"/>
    <w:multiLevelType w:val="hybridMultilevel"/>
    <w:lvl w:ilvl="0">
      <w:lvlJc w:val="left"/>
      <w:lvlText w:val="(%1)"/>
      <w:numFmt w:val="lowerRoman"/>
      <w:start w:val="2"/>
    </w:lvl>
  </w:abstractNum>
  <w:abstractNum w:abstractNumId="34">
    <w:nsid w:val="7A6D8D3C"/>
    <w:multiLevelType w:val="hybridMultilevel"/>
    <w:lvl w:ilvl="0">
      <w:lvlJc w:val="left"/>
      <w:lvlText w:val="%1."/>
      <w:numFmt w:val="decimal"/>
      <w:start w:val="1"/>
    </w:lvl>
    <w:lvl w:ilvl="1">
      <w:lvlJc w:val="left"/>
      <w:lvlText w:val="(%2)"/>
      <w:numFmt w:val="lowerLetter"/>
      <w:start w:val="1"/>
    </w:lvl>
  </w:abstractNum>
  <w:abstractNum w:abstractNumId="35">
    <w:nsid w:val="4B588F54"/>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36">
    <w:nsid w:val="542289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38437FDB"/>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4"/>
    </w:lvl>
  </w:abstractNum>
  <w:abstractNum w:abstractNumId="39">
    <w:nsid w:val="7644A45C"/>
    <w:multiLevelType w:val="hybridMultilevel"/>
    <w:lvl w:ilvl="0">
      <w:lvlJc w:val="left"/>
      <w:lvlText w:val="(%1)"/>
      <w:numFmt w:val="lowerRoman"/>
      <w:start w:val="5"/>
    </w:lvl>
  </w:abstractNum>
  <w:abstractNum w:abstractNumId="40">
    <w:nsid w:val="32FFF902"/>
    <w:multiLevelType w:val="hybridMultilevel"/>
    <w:lvl w:ilvl="0">
      <w:lvlJc w:val="left"/>
      <w:lvlText w:val="(%1)"/>
      <w:numFmt w:val="lowerLetter"/>
      <w:start w:val="15"/>
    </w:lvl>
    <w:lvl w:ilvl="1">
      <w:lvlJc w:val="left"/>
      <w:lvlText w:val="(%2)"/>
      <w:numFmt w:val="lowerRoman"/>
      <w:start w:val="1"/>
    </w:lvl>
  </w:abstractNum>
  <w:abstractNum w:abstractNumId="41">
    <w:nsid w:val="684A48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42">
    <w:nsid w:val="579478FE"/>
    <w:multiLevelType w:val="hybridMultilevel"/>
    <w:lvl w:ilvl="0">
      <w:lvlJc w:val="left"/>
      <w:lvlText w:val="%1"/>
      <w:numFmt w:val="upperLetter"/>
      <w:start w:val="1"/>
    </w:lvl>
    <w:lvl w:ilvl="1">
      <w:lvlJc w:val="left"/>
      <w:lvlText w:val="(%2)"/>
      <w:numFmt w:val="lowerLetter"/>
      <w:start w:val="16"/>
    </w:lvl>
    <w:lvl w:ilvl="2">
      <w:lvlJc w:val="left"/>
      <w:lvlText w:val="(%3)"/>
      <w:numFmt w:val="lowerRoman"/>
      <w:start w:val="1"/>
    </w:lvl>
  </w:abstractNum>
  <w:abstractNum w:abstractNumId="43">
    <w:nsid w:val="749ABB4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44">
    <w:nsid w:val="3DC240FB"/>
    <w:multiLevelType w:val="hybridMultilevel"/>
    <w:lvl w:ilvl="0">
      <w:lvlJc w:val="left"/>
      <w:lvlText w:val="%1"/>
      <w:numFmt w:val="decimal"/>
      <w:start w:val="1"/>
    </w:lvl>
    <w:lvl w:ilvl="1">
      <w:lvlJc w:val="left"/>
      <w:lvlText w:val="(%2)"/>
      <w:numFmt w:val="lowerLetter"/>
      <w:start w:val="20"/>
    </w:lvl>
  </w:abstractNum>
  <w:abstractNum w:abstractNumId="45">
    <w:nsid w:val="1BA026FA"/>
    <w:multiLevelType w:val="hybridMultilevel"/>
    <w:lvl w:ilvl="0">
      <w:lvlJc w:val="left"/>
      <w:lvlText w:val="%1."/>
      <w:numFmt w:val="decimal"/>
      <w:start w:val="2"/>
    </w:lvl>
    <w:lvl w:ilvl="1">
      <w:lvlJc w:val="left"/>
      <w:lvlText w:val="(%2)"/>
      <w:numFmt w:val="lowerLetter"/>
      <w:start w:val="1"/>
    </w:lvl>
  </w:abstractNum>
  <w:abstractNum w:abstractNumId="46">
    <w:nsid w:val="79A1DEAA"/>
    <w:multiLevelType w:val="hybridMultilevel"/>
    <w:lvl w:ilvl="0">
      <w:lvlJc w:val="left"/>
      <w:lvlText w:val="%1."/>
      <w:numFmt w:val="decimal"/>
      <w:start w:val="4"/>
    </w:lvl>
    <w:lvl w:ilvl="1">
      <w:lvlJc w:val="left"/>
      <w:lvlText w:val="(%2)"/>
      <w:numFmt w:val="lowerLetter"/>
      <w:start w:val="1"/>
    </w:lvl>
  </w:abstractNum>
  <w:abstractNum w:abstractNumId="47">
    <w:nsid w:val="75C6C33A"/>
    <w:multiLevelType w:val="hybridMultilevel"/>
    <w:lvl w:ilvl="0">
      <w:lvlJc w:val="left"/>
      <w:lvlText w:val="(%1)"/>
      <w:numFmt w:val="lowerLetter"/>
      <w:start w:val="2"/>
    </w:lvl>
  </w:abstractNum>
  <w:abstractNum w:abstractNumId="48">
    <w:nsid w:val="12E685F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9">
    <w:nsid w:val="70C6A52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
    <w:nsid w:val="520EEDD1"/>
    <w:multiLevelType w:val="hybridMultilevel"/>
    <w:lvl w:ilvl="0">
      <w:lvlJc w:val="left"/>
      <w:lvlText w:val="%1."/>
      <w:numFmt w:val="decimal"/>
      <w:start w:val="6"/>
    </w:lvl>
    <w:lvl w:ilvl="1">
      <w:lvlJc w:val="left"/>
      <w:lvlText w:val="(%2)"/>
      <w:numFmt w:val="lowerLetter"/>
      <w:start w:val="1"/>
    </w:lvl>
  </w:abstractNum>
  <w:abstractNum w:abstractNumId="51">
    <w:nsid w:val="374A3FE6"/>
    <w:multiLevelType w:val="hybridMultilevel"/>
    <w:lvl w:ilvl="0">
      <w:lvlJc w:val="left"/>
      <w:lvlText w:val="%1."/>
      <w:numFmt w:val="decimal"/>
      <w:start w:val="7"/>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upperLetter"/>
      <w:start w:val="1"/>
    </w:lvl>
    <w:lvl w:ilvl="1">
      <w:lvlJc w:val="left"/>
      <w:lvlText w:val="%2."/>
      <w:numFmt w:val="decimal"/>
      <w:start w:val="4"/>
    </w:lvl>
  </w:abstractNum>
  <w:abstractNum w:abstractNumId="54">
    <w:nsid w:val="649BB77C"/>
    <w:multiLevelType w:val="hybridMultilevel"/>
    <w:lvl w:ilvl="0">
      <w:lvlJc w:val="left"/>
      <w:lvlText w:val="%1."/>
      <w:numFmt w:val="upperLetter"/>
      <w:start w:val="2"/>
    </w:lvl>
    <w:lvl w:ilvl="1">
      <w:lvlJc w:val="left"/>
      <w:lvlText w:val="%2"/>
      <w:numFmt w:val="decimal"/>
      <w:start w:val="1"/>
    </w:lvl>
  </w:abstractNum>
  <w:abstractNum w:abstractNumId="55">
    <w:nsid w:val="275AC79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2025-08-18T15:17:28Z</dcterms:created>
  <dcterms:modified xsi:type="dcterms:W3CDTF">2025-08-18T15:17:28Z</dcterms:modified>
</cp:coreProperties>
</file>