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167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167245"/>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80" w:orient="portrait"/>
          <w:cols w:equalWidth="0" w:num="2">
            <w:col w:w="7660" w:space="75"/>
            <w:col w:w="3345"/>
          </w:cols>
          <w:pgMar w:left="460" w:top="219" w:right="359" w:bottom="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80"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jc w:val="center"/>
              <w:ind w:left="26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2,340</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79.62</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218,760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9,217</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80.61</w:t>
            </w:r>
            <w:r>
              <w:rPr>
                <w:rFonts w:ascii="Times New Roman" w:cs="Times New Roman" w:eastAsia="Times New Roman" w:hAnsi="Times New Roman"/>
                <w:sz w:val="22"/>
                <w:szCs w:val="22"/>
                <w:color w:val="008000"/>
                <w:w w:val="92"/>
                <w:vertAlign w:val="superscript"/>
              </w:rPr>
              <w:t>(3)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209,543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7,645</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81.8</w:t>
            </w:r>
            <w:r>
              <w:rPr>
                <w:rFonts w:ascii="Times New Roman" w:cs="Times New Roman" w:eastAsia="Times New Roman" w:hAnsi="Times New Roman"/>
                <w:sz w:val="22"/>
                <w:szCs w:val="22"/>
                <w:color w:val="008000"/>
                <w:w w:val="92"/>
                <w:vertAlign w:val="superscript"/>
              </w:rPr>
              <w:t>(4)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201,898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4,244</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82.52</w:t>
            </w:r>
            <w:r>
              <w:rPr>
                <w:rFonts w:ascii="Times New Roman" w:cs="Times New Roman" w:eastAsia="Times New Roman" w:hAnsi="Times New Roman"/>
                <w:sz w:val="22"/>
                <w:szCs w:val="22"/>
                <w:color w:val="008000"/>
                <w:w w:val="92"/>
                <w:vertAlign w:val="superscript"/>
              </w:rPr>
              <w:t>(5)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197,654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4,330</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83.72</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193,324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1,498</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84.79</w:t>
            </w:r>
            <w:r>
              <w:rPr>
                <w:rFonts w:ascii="Times New Roman" w:cs="Times New Roman" w:eastAsia="Times New Roman" w:hAnsi="Times New Roman"/>
                <w:sz w:val="22"/>
                <w:szCs w:val="22"/>
                <w:color w:val="008000"/>
                <w:w w:val="92"/>
                <w:vertAlign w:val="superscript"/>
              </w:rPr>
              <w:t>(7)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191,826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801</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85.77</w:t>
            </w:r>
            <w:r>
              <w:rPr>
                <w:rFonts w:ascii="Times New Roman" w:cs="Times New Roman" w:eastAsia="Times New Roman" w:hAnsi="Times New Roman"/>
                <w:sz w:val="22"/>
                <w:szCs w:val="22"/>
                <w:color w:val="008000"/>
                <w:w w:val="92"/>
                <w:vertAlign w:val="superscript"/>
              </w:rPr>
              <w:t>(8)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191,025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300</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88.61</w:t>
            </w:r>
            <w:r>
              <w:rPr>
                <w:rFonts w:ascii="Times New Roman" w:cs="Times New Roman" w:eastAsia="Times New Roman" w:hAnsi="Times New Roman"/>
                <w:sz w:val="22"/>
                <w:szCs w:val="22"/>
                <w:color w:val="008000"/>
                <w:w w:val="92"/>
                <w:vertAlign w:val="superscript"/>
              </w:rPr>
              <w:t>(9)</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190,725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805</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89.77</w:t>
            </w:r>
            <w:r>
              <w:rPr>
                <w:rFonts w:ascii="Times New Roman" w:cs="Times New Roman" w:eastAsia="Times New Roman" w:hAnsi="Times New Roman"/>
                <w:sz w:val="22"/>
                <w:szCs w:val="22"/>
                <w:color w:val="008000"/>
                <w:w w:val="94"/>
                <w:vertAlign w:val="superscript"/>
              </w:rPr>
              <w:t>(10)</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189,920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90.61</w:t>
            </w:r>
            <w:r>
              <w:rPr>
                <w:rFonts w:ascii="Times New Roman" w:cs="Times New Roman" w:eastAsia="Times New Roman" w:hAnsi="Times New Roman"/>
                <w:sz w:val="22"/>
                <w:szCs w:val="22"/>
                <w:color w:val="008000"/>
                <w:w w:val="94"/>
                <w:vertAlign w:val="superscript"/>
              </w:rPr>
              <w:t>(11)</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189,320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1,412</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81.83</w:t>
            </w:r>
            <w:r>
              <w:rPr>
                <w:rFonts w:ascii="Times New Roman" w:cs="Times New Roman" w:eastAsia="Times New Roman" w:hAnsi="Times New Roman"/>
                <w:sz w:val="22"/>
                <w:szCs w:val="22"/>
                <w:color w:val="008000"/>
                <w:w w:val="94"/>
                <w:vertAlign w:val="superscript"/>
              </w:rPr>
              <w:t>(13)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187,908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jc w:val="center"/>
              <w:ind w:left="263"/>
              <w:spacing w:after="0"/>
              <w:rPr>
                <w:sz w:val="20"/>
                <w:szCs w:val="20"/>
                <w:color w:val="auto"/>
              </w:rPr>
            </w:pPr>
            <w:r>
              <w:rPr>
                <w:rFonts w:ascii="Times New Roman" w:cs="Times New Roman" w:eastAsia="Times New Roman" w:hAnsi="Times New Roman"/>
                <w:sz w:val="17"/>
                <w:szCs w:val="17"/>
                <w:color w:val="0000FF"/>
              </w:rPr>
              <w:t>02/19/2025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128</w:t>
            </w:r>
          </w:p>
        </w:tc>
        <w:tc>
          <w:tcPr>
            <w:tcW w:w="4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82.36</w:t>
            </w:r>
            <w:r>
              <w:rPr>
                <w:rFonts w:ascii="Times New Roman" w:cs="Times New Roman" w:eastAsia="Times New Roman" w:hAnsi="Times New Roman"/>
                <w:sz w:val="22"/>
                <w:szCs w:val="22"/>
                <w:color w:val="008000"/>
                <w:w w:val="94"/>
                <w:vertAlign w:val="superscript"/>
              </w:rPr>
              <w:t>(14)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187,780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jc w:val="right"/>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jc w:val="center"/>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made pursuant to a Rule 10b5-1 trading plan adopted by the Reporting Person on September 6, 2024.</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$79.01 to $79.95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(4), (5), (6), (7), (8), (9), (10), (11), (13) and (14).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$80.10 to $81.09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 to $82.09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$82.13 to $83.08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$83.20 to $84.17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$84.33 to $85.09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$85.44 to $86.13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$88.23 to $88.80 inclusive.</w:t>
      </w:r>
    </w:p>
    <w:p>
      <w:pPr>
        <w:sectPr>
          <w:pgSz w:w="11900" w:h="16880" w:orient="portrait"/>
          <w:cols w:equalWidth="0" w:num="1">
            <w:col w:w="11080"/>
          </w:cols>
          <w:pgMar w:left="460" w:top="219" w:right="359" w:bottom="0" w:gutter="0" w:footer="0" w:header="0"/>
          <w:type w:val="continuous"/>
        </w:sectPr>
      </w:pPr>
    </w:p>
    <w:bookmarkStart w:id="1" w:name="page2"/>
    <w:bookmarkEnd w:id="1"/>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$89.32 to $90.05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$90.34 to $90.98 inclusive.</w:t>
      </w:r>
    </w:p>
    <w:p>
      <w:pPr>
        <w:spacing w:after="0" w:line="50" w:lineRule="exact"/>
        <w:rPr>
          <w:rFonts w:ascii="Times New Roman" w:cs="Times New Roman" w:eastAsia="Times New Roman" w:hAnsi="Times New Roman"/>
          <w:sz w:val="13"/>
          <w:szCs w:val="13"/>
          <w:color w:val="008000"/>
        </w:rPr>
      </w:pPr>
    </w:p>
    <w:p>
      <w:pPr>
        <w:ind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$81.1302 to $82.13 inclusive.</w:t>
      </w:r>
    </w:p>
    <w:p>
      <w:pPr>
        <w:spacing w:after="0" w:line="50" w:lineRule="exact"/>
        <w:rPr>
          <w:rFonts w:ascii="Times New Roman" w:cs="Times New Roman" w:eastAsia="Times New Roman" w:hAnsi="Times New Roman"/>
          <w:sz w:val="13"/>
          <w:szCs w:val="13"/>
          <w:color w:val="008000"/>
        </w:rPr>
      </w:pPr>
    </w:p>
    <w:p>
      <w:pPr>
        <w:ind w:left="200" w:hanging="193"/>
        <w:spacing w:after="0"/>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$82.14 to $82.51 inclusive.</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02/20/2025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53"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0"/>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2025-02-20T19:06:58Z</dcterms:created>
  <dcterms:modified xsi:type="dcterms:W3CDTF">2025-02-20T19:06:58Z</dcterms:modified>
</cp:coreProperties>
</file>