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182245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40" w:type="dxa"/>
            <w:vAlign w:val="bottom"/>
          </w:tcPr>
          <w:p>
            <w:pPr>
              <w:jc w:val="center"/>
              <w:ind w:right="19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001-42130</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47-4903308</w:t>
            </w:r>
          </w:p>
        </w:tc>
      </w:tr>
      <w:tr>
        <w:trPr>
          <w:trHeight w:val="148"/>
        </w:trPr>
        <w:tc>
          <w:tcPr>
            <w:tcW w:w="3640" w:type="dxa"/>
            <w:vAlign w:val="bottom"/>
          </w:tcPr>
          <w:p>
            <w:pPr>
              <w:jc w:val="center"/>
              <w:ind w:right="19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4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40" w:type="dxa"/>
            <w:vAlign w:val="bottom"/>
          </w:tcPr>
          <w:p>
            <w:pPr>
              <w:jc w:val="center"/>
              <w:ind w:right="18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4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2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2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40" w:type="dxa"/>
            <w:vAlign w:val="bottom"/>
          </w:tcPr>
          <w:p>
            <w:pPr>
              <w:jc w:val="center"/>
              <w:ind w:right="7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234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364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4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976-5448</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142240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3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TEM</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Certificate of Incorporation</w:t>
      </w:r>
    </w:p>
    <w:p>
      <w:pPr>
        <w:spacing w:after="0" w:line="11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closing of the initial public offering of shares of common stock (the “IPO”) of Tempus AI, Inc. (the “Company”), on June 17, 2024, the Company filed an amended and restated certificate of incorporation (the “Restated Certificate”) with the Secretary of State of the State of Delaware. The Company’s board of directors (the “Board”) and stockholders previously approved the Restated Certificate to be effective as of immediately prior to the closing of the IPO.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Amendment and Restatement of Bylaws</w:t>
      </w:r>
    </w:p>
    <w:p>
      <w:pPr>
        <w:spacing w:after="0" w:line="119"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Effective as of June 17, 2024, the Company adopted amended and restated bylaws (the “Restated Bylaws”) in connection with the closing of the IPO. The Board and stockholders previously approved the Restated Bylaws to be effective immediately prior to the closing of the IPO.</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A description of certain provisions of the Restated Charter and the Restated Bylaws is set forth in the section titled “Description of Capital Stock” in the final prospectus, dated June 13, 2024, relating to the Registration Statement on Form S-1 (File No. 333-279558), as amended, filed with the Securities and Exchange Commission on June 17, 2024, pursuant to Rule 424(b) under the Securities Act of 1933, as amended.</w:t>
      </w:r>
    </w:p>
    <w:p>
      <w:pPr>
        <w:spacing w:after="0" w:line="176" w:lineRule="exact"/>
        <w:rPr>
          <w:sz w:val="20"/>
          <w:szCs w:val="20"/>
          <w:color w:val="auto"/>
        </w:rPr>
      </w:pPr>
    </w:p>
    <w:p>
      <w:pPr>
        <w:ind w:right="520" w:firstLine="440"/>
        <w:spacing w:after="0" w:line="312" w:lineRule="auto"/>
        <w:rPr>
          <w:sz w:val="20"/>
          <w:szCs w:val="20"/>
          <w:color w:val="auto"/>
        </w:rPr>
      </w:pPr>
      <w:r>
        <w:rPr>
          <w:rFonts w:ascii="Times New Roman" w:cs="Times New Roman" w:eastAsia="Times New Roman" w:hAnsi="Times New Roman"/>
          <w:sz w:val="17"/>
          <w:szCs w:val="17"/>
          <w:color w:val="auto"/>
        </w:rPr>
        <w:t>The foregoing descriptions of the Restated Certificate and Restated Bylaws are qualified in their entirety by reference to the full text of the Restated Certificate and Restated Bylaws, which are filed as Exhibits 3.1 and 3.2 hereto, respectively, and are incorporated herein by reference.</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58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67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r>
      <w:tr>
        <w:trPr>
          <w:trHeight w:val="367"/>
        </w:trPr>
        <w:tc>
          <w:tcPr>
            <w:tcW w:w="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4"/>
        </w:trPr>
        <w:tc>
          <w:tcPr>
            <w:tcW w:w="8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5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9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Amended and Restated Certificate of Incorporation of the Registrant.</w:t>
            </w:r>
          </w:p>
        </w:tc>
        <w:tc>
          <w:tcPr>
            <w:tcW w:w="840" w:type="dxa"/>
            <w:vAlign w:val="bottom"/>
          </w:tcPr>
          <w:p>
            <w:pPr>
              <w:spacing w:after="0"/>
              <w:rPr>
                <w:sz w:val="23"/>
                <w:szCs w:val="23"/>
                <w:color w:val="auto"/>
              </w:rPr>
            </w:pPr>
          </w:p>
        </w:tc>
      </w:tr>
      <w:tr>
        <w:trPr>
          <w:trHeight w:val="30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3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Amended and Restated Bylaws of the Registrant.</w:t>
            </w:r>
          </w:p>
        </w:tc>
        <w:tc>
          <w:tcPr>
            <w:tcW w:w="2280" w:type="dxa"/>
            <w:vAlign w:val="bottom"/>
            <w:gridSpan w:val="2"/>
          </w:tcPr>
          <w:p>
            <w:pPr>
              <w:spacing w:after="0"/>
              <w:rPr>
                <w:sz w:val="24"/>
                <w:szCs w:val="24"/>
                <w:color w:val="auto"/>
              </w:rPr>
            </w:pPr>
          </w:p>
        </w:tc>
      </w:tr>
      <w:tr>
        <w:trPr>
          <w:trHeight w:val="345"/>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8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(embedded within the Inline XBRL document).</w:t>
            </w:r>
          </w:p>
        </w:tc>
      </w:tr>
    </w:tbl>
    <w:p>
      <w:pPr>
        <w:sectPr>
          <w:pgSz w:w="11900" w:h="16838" w:orient="portrait"/>
          <w:cols w:equalWidth="0" w:num="1">
            <w:col w:w="10940"/>
          </w:cols>
          <w:pgMar w:left="440" w:top="293" w:right="519" w:bottom="1440" w:gutter="0" w:footer="0" w:header="0"/>
        </w:sectPr>
      </w:pPr>
    </w:p>
    <w:bookmarkStart w:id="2" w:name="page3"/>
    <w:bookmarkEnd w:id="2"/>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17, 2024</w:t>
      </w:r>
    </w:p>
    <w:p>
      <w:pPr>
        <w:spacing w:after="0" w:line="207"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Rogers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James Rogers</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660"/>
          </w:cols>
          <w:pgMar w:left="440" w:top="293" w:right="7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THIRTEENTH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Eric Lefkofsky hereby certifies that:</w:t>
      </w:r>
    </w:p>
    <w:p>
      <w:pPr>
        <w:spacing w:after="0" w:line="113"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ONE</w:t>
      </w:r>
      <w:r>
        <w:rPr>
          <w:rFonts w:ascii="Times New Roman" w:cs="Times New Roman" w:eastAsia="Times New Roman" w:hAnsi="Times New Roman"/>
          <w:sz w:val="18"/>
          <w:szCs w:val="18"/>
          <w:color w:val="auto"/>
        </w:rPr>
        <w:t>: The current name of this corporation is Tempus AI, Inc. The original name of this corporation is Bioin, Inc., and the date of filing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original Certificate of Incorporation of this corporation with the Secretary of State of the State of Delaware was September 21, 2015.</w:t>
      </w:r>
    </w:p>
    <w:p>
      <w:pPr>
        <w:spacing w:after="0" w:line="15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b w:val="1"/>
          <w:bCs w:val="1"/>
          <w:color w:val="auto"/>
        </w:rPr>
        <w:t>TWO</w:t>
      </w:r>
      <w:r>
        <w:rPr>
          <w:rFonts w:ascii="Times New Roman" w:cs="Times New Roman" w:eastAsia="Times New Roman" w:hAnsi="Times New Roman"/>
          <w:sz w:val="18"/>
          <w:szCs w:val="18"/>
          <w:color w:val="auto"/>
        </w:rPr>
        <w:t>: The original Certificate of Incorporation of this corporation was amended by a Certificate of Amendment filed with the Secretary of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State of Delaware on September 29, 2015 and was further amended by a Certificate of Amendment filed with the Secretary of State of the State of Delaware on February 12, 2016. The Amended and Restated Certificate of Incorporation was filed on June 20, 2016 and was amended by a Certificate of Amendment filed with the Secretary of State of the State of Delaware on October 6, 2016. The Second Amended and Restated Certificate of Incorporation was filed on November 22, 2016 with the Secretary of State of the State of Delaware. The Third Amended and Restated Certificate of Incorporation was filed on April 17, 2017 with the Secretary of State of the State of Delaware. The Fourth Amended and Restated Certificate of Incorporation was filed on September 8, 2017 with the Secretary of State of the State of Delaware. The Fifth Amended and Restated Certificate of Incorporation was filed on March 16, 2018 with the Secretary of State of the State of Delaware. The Sixth Amended and Restated Certificate of Incorporation was filed on August 23, 2018 with the Secretary of State of the State of Delaware. The Seventh Amended and Restated Certificate of Incorporation was filed on April 30, 2019 with the Secretary of State of the State of Delaware. The Eighth Amended and Restated Certificate of Incorporation was filed on February 6, 2020 with the Secretary of State of the State of Delaware. The Ninth Amended and Restated Certificate of Incorporation was filed on November 19, 2020 with the Secretary of State of the State of Delaware and was further amended by a Certificate of Amendment filed with the Secretary of State of the State of Delaware on March 15, 2021. The Tenth Amended and Restated Certificate of Incorporation was filed on April 18, 2022 with the Secretary of State of the State of Delaware. The Eleventh Amended and Restated Certificate of Incorporation was filed on October 11, 2023 with the Secretary of State of the State of Delaware and was amended by a Certificate of Amendment filed on December 7, 2023. The Twelfth Amended and Restated Certificate of Incorporation was filed on October 11, 2023 with the Secretary of State of the State of Delaware and was amended by a Certificate of Amendment filed on April 29, 2024.</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THREE</w:t>
      </w:r>
      <w:r>
        <w:rPr>
          <w:rFonts w:ascii="Times New Roman" w:cs="Times New Roman" w:eastAsia="Times New Roman" w:hAnsi="Times New Roman"/>
          <w:sz w:val="18"/>
          <w:szCs w:val="18"/>
          <w:color w:val="auto"/>
        </w:rPr>
        <w:t>: He is the duly elected and acting Chief Executive Officer of TEMPUS AI, INC., a Delaware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FOUR</w:t>
      </w:r>
      <w:r>
        <w:rPr>
          <w:rFonts w:ascii="Times New Roman" w:cs="Times New Roman" w:eastAsia="Times New Roman" w:hAnsi="Times New Roman"/>
          <w:sz w:val="18"/>
          <w:szCs w:val="18"/>
          <w:color w:val="auto"/>
        </w:rPr>
        <w:t>: The Certificate of Incorporation of this corporation is hereby amended and restated to read as follows: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this company is Tempus AI,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200" w:firstLine="440"/>
        <w:spacing w:after="0" w:line="312" w:lineRule="auto"/>
        <w:rPr>
          <w:sz w:val="20"/>
          <w:szCs w:val="20"/>
          <w:color w:val="auto"/>
        </w:rPr>
      </w:pPr>
      <w:r>
        <w:rPr>
          <w:rFonts w:ascii="Times New Roman" w:cs="Times New Roman" w:eastAsia="Times New Roman" w:hAnsi="Times New Roman"/>
          <w:sz w:val="17"/>
          <w:szCs w:val="17"/>
          <w:color w:val="auto"/>
        </w:rPr>
        <w:t>The address of the registered office of the Company in the State of Delaware is 1209 Orange Street, City of Wilmington, County of New Castle, Delaware 19801, and the name of the registered agent of the Company in the State of Delaware at such address is The Corporation Trust Company.</w:t>
      </w:r>
    </w:p>
    <w:p>
      <w:pPr>
        <w:sectPr>
          <w:pgSz w:w="11900" w:h="16838" w:orient="portrait"/>
          <w:cols w:equalWidth="0" w:num="1">
            <w:col w:w="11020"/>
          </w:cols>
          <w:pgMar w:left="440" w:top="117" w:right="439" w:bottom="1440" w:gutter="0" w:footer="0" w:header="0"/>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purpose of the Company is to engage in any lawful act or activity for which a corporation may be organized under the General Corporation Law of the State of Delaware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of Common Stock that the Company is authorized to issue is 1,005,500,000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1,000,000,000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A Common Stock</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color w:val="auto"/>
        </w:rPr>
        <w:t>Class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5,500,000 shares of which shall be designated as a series of Common Stock denominated as “</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Class B Common Stock</w:t>
      </w:r>
      <w:r>
        <w:rPr>
          <w:rFonts w:ascii="Times New Roman" w:cs="Times New Roman" w:eastAsia="Times New Roman" w:hAnsi="Times New Roman"/>
          <w:sz w:val="18"/>
          <w:szCs w:val="18"/>
          <w:color w:val="auto"/>
        </w:rPr>
        <w:t>”). The total number of shares of Preferred Stock that the Company is authorized to issue is 20,000,000 shares. The Preferred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shall have a par value of $0.0001 per share and the Common Stock shall have a par value of $0.0001 per share.</w:t>
      </w:r>
    </w:p>
    <w:p>
      <w:pPr>
        <w:spacing w:after="0" w:line="20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Subject to the restrictions of Section 4(d) of Part D of Article IV, the Preferred Stock may be issued from time to time in one or more series.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Company is hereby expressly authorized by resolution or resolutions to provide for the issue of all or any of the shares of the Preferred Stock in one or more series, and to fix the number of shares of such shares and to determine for each such series, such voting powers, full or limited, or no voting powers, and such designation, preferences, and relative, participating, optional, or other rights and such qualifications, limitations, or restrictions thereof, as shall be stated and expressed in the resolution or resolutions adopted by the Board of Directors providing for the issuance of such shares and as may be permitted by the DGCL. The Board of Directors is also expressly authorized to increase (but not above the authorized number of shares of Preferred Stock) or decrease (but not below the number of shares of such series then outstanding) the number of shares of any series subsequent to the issuance of shares of that series.</w:t>
      </w:r>
    </w:p>
    <w:p>
      <w:pPr>
        <w:spacing w:after="0" w:line="18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The number of authorized shares of Preferred Stock, Class A Common Stock or Class B Common Stock may be increased or decreased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below the number of shares thereof then outstanding) by the affirmative vote of the holders of a majority of the voting power of all of the outstanding shares of stock of the Company entitled to vote thereon, without a separate vote of the holders of the Preferred Stock, or of any series thereof, Class A Common Stock or Class B Common Stock unless a vote of any such holders is required pursuant to the terms of any Certificate of Designation filed with respect to any series of Preferred Stock.</w:t>
      </w:r>
    </w:p>
    <w:p>
      <w:pPr>
        <w:spacing w:after="0" w:line="179"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 </w:t>
      </w:r>
      <w:r>
        <w:rPr>
          <w:rFonts w:ascii="Times New Roman" w:cs="Times New Roman" w:eastAsia="Times New Roman" w:hAnsi="Times New Roman"/>
          <w:sz w:val="18"/>
          <w:szCs w:val="18"/>
          <w:color w:val="auto"/>
        </w:rPr>
        <w:t>Except as provided above, the rights, preferences, privileges, restrictions and other matters relating to the Class A Common Stock and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as follows:</w:t>
      </w:r>
    </w:p>
    <w:p>
      <w:pPr>
        <w:spacing w:after="0" w:line="155" w:lineRule="exact"/>
        <w:rPr>
          <w:sz w:val="20"/>
          <w:szCs w:val="20"/>
          <w:color w:val="auto"/>
        </w:rPr>
      </w:pPr>
    </w:p>
    <w:p>
      <w:pPr>
        <w:ind w:left="1160" w:hanging="173"/>
        <w:spacing w:after="0"/>
        <w:tabs>
          <w:tab w:leader="none" w:pos="11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firstLine="1428"/>
        <w:spacing w:after="0" w:line="257" w:lineRule="auto"/>
        <w:tabs>
          <w:tab w:leader="none" w:pos="1687" w:val="left"/>
        </w:tabs>
        <w:numPr>
          <w:ilvl w:val="1"/>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means any consolidation or merger of the Company with or into any other Entity, other than any such consolidation or merger in which the stockholders of the Company immediately prior to such consolidation or merger continue to hold a majority of the voting power of the surviving Entity in substantially the same proportions (or, if the surviving Entity is a wholly owned subsidiary of another Entity, the surviving Entity’s Parent) immediately after such consolidation, merger or reorganization; or (B) any transaction or series of related transactions to which the Company is a party in which in excess of 50% of the Company’s voting power is transferred or issued; provided that an Acquisition shall not include any transaction or series of transactions principally for bona fide equity financing purposes.</w:t>
      </w:r>
    </w:p>
    <w:p>
      <w:pPr>
        <w:sectPr>
          <w:pgSz w:w="11900" w:h="16838" w:orient="portrait"/>
          <w:cols w:equalWidth="0" w:num="1">
            <w:col w:w="10940"/>
          </w:cols>
          <w:pgMar w:left="440" w:top="266" w:right="519" w:bottom="1440" w:gutter="0" w:footer="0" w:header="0"/>
        </w:sectPr>
      </w:pPr>
    </w:p>
    <w:bookmarkStart w:id="5" w:name="page6"/>
    <w:bookmarkEnd w:id="5"/>
    <w:p>
      <w:pPr>
        <w:ind w:left="1700" w:hanging="272"/>
        <w:spacing w:after="0"/>
        <w:tabs>
          <w:tab w:leader="none" w:pos="1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Asset Transfer</w:t>
      </w:r>
      <w:r>
        <w:rPr>
          <w:rFonts w:ascii="Times New Roman" w:cs="Times New Roman" w:eastAsia="Times New Roman" w:hAnsi="Times New Roman"/>
          <w:sz w:val="18"/>
          <w:szCs w:val="18"/>
          <w:color w:val="auto"/>
        </w:rPr>
        <w:t>” means the sale, lease or exchange of all or substantially all the assets of the Company.</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right="160" w:firstLine="1428"/>
        <w:spacing w:after="0" w:line="286" w:lineRule="auto"/>
        <w:tabs>
          <w:tab w:leader="none" w:pos="16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 of Incorporation</w:t>
      </w:r>
      <w:r>
        <w:rPr>
          <w:rFonts w:ascii="Times New Roman" w:cs="Times New Roman" w:eastAsia="Times New Roman" w:hAnsi="Times New Roman"/>
          <w:sz w:val="18"/>
          <w:szCs w:val="18"/>
          <w:color w:val="auto"/>
        </w:rPr>
        <w:t>” means the certificate of incorporation of the Company, as amended and/or restated from time to time, including the terms of any certificate of designations of any series of Preferred Stock.</w:t>
      </w:r>
    </w:p>
    <w:p>
      <w:pPr>
        <w:spacing w:after="0" w:line="154" w:lineRule="exact"/>
        <w:rPr>
          <w:rFonts w:ascii="Times New Roman" w:cs="Times New Roman" w:eastAsia="Times New Roman" w:hAnsi="Times New Roman"/>
          <w:sz w:val="18"/>
          <w:szCs w:val="18"/>
          <w:b w:val="1"/>
          <w:bCs w:val="1"/>
          <w:color w:val="auto"/>
        </w:rPr>
      </w:pPr>
    </w:p>
    <w:p>
      <w:pPr>
        <w:ind w:right="380" w:firstLine="1428"/>
        <w:spacing w:after="0" w:line="286" w:lineRule="auto"/>
        <w:tabs>
          <w:tab w:leader="none" w:pos="167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Disposition Control</w:t>
      </w:r>
      <w:r>
        <w:rPr>
          <w:rFonts w:ascii="Times New Roman" w:cs="Times New Roman" w:eastAsia="Times New Roman" w:hAnsi="Times New Roman"/>
          <w:sz w:val="18"/>
          <w:szCs w:val="18"/>
          <w:color w:val="auto"/>
        </w:rPr>
        <w:t>” means, with respect to a share of Class B Common Stock, the power (whether exclusive or shared) to direct any sale, assignment, transfer, conveyance hypothecation or other transfer or disposition, directly or indirectly, of such share.</w:t>
      </w:r>
    </w:p>
    <w:p>
      <w:pPr>
        <w:spacing w:after="0" w:line="154"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any corporation, partnership, limited liability company or other legal entity.</w:t>
      </w:r>
    </w:p>
    <w:p>
      <w:pPr>
        <w:spacing w:after="0" w:line="225" w:lineRule="exact"/>
        <w:rPr>
          <w:rFonts w:ascii="Times New Roman" w:cs="Times New Roman" w:eastAsia="Times New Roman" w:hAnsi="Times New Roman"/>
          <w:sz w:val="18"/>
          <w:szCs w:val="18"/>
          <w:b w:val="1"/>
          <w:bCs w:val="1"/>
          <w:color w:val="auto"/>
        </w:rPr>
      </w:pPr>
    </w:p>
    <w:p>
      <w:pPr>
        <w:ind w:right="160" w:firstLine="1428"/>
        <w:spacing w:after="0" w:line="286" w:lineRule="auto"/>
        <w:tabs>
          <w:tab w:leader="none" w:pos="168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Time</w:t>
      </w:r>
      <w:r>
        <w:rPr>
          <w:rFonts w:ascii="Times New Roman" w:cs="Times New Roman" w:eastAsia="Times New Roman" w:hAnsi="Times New Roman"/>
          <w:sz w:val="18"/>
          <w:szCs w:val="18"/>
          <w:color w:val="auto"/>
        </w:rPr>
        <w:t>” means the time this Thirteenth Amended and Restated Certificate of Incorporation of the Company filed with the Secretary of State of the State of Delaware became effective in accordance with the DGCL.</w:t>
      </w:r>
    </w:p>
    <w:p>
      <w:pPr>
        <w:spacing w:after="0" w:line="154" w:lineRule="exact"/>
        <w:rPr>
          <w:rFonts w:ascii="Times New Roman" w:cs="Times New Roman" w:eastAsia="Times New Roman" w:hAnsi="Times New Roman"/>
          <w:sz w:val="18"/>
          <w:szCs w:val="18"/>
          <w:b w:val="1"/>
          <w:bCs w:val="1"/>
          <w:color w:val="auto"/>
        </w:rPr>
      </w:pPr>
    </w:p>
    <w:p>
      <w:pPr>
        <w:ind w:right="240" w:firstLine="1428"/>
        <w:spacing w:after="0" w:line="268" w:lineRule="auto"/>
        <w:tabs>
          <w:tab w:leader="none" w:pos="169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Family Member</w:t>
      </w:r>
      <w:r>
        <w:rPr>
          <w:rFonts w:ascii="Times New Roman" w:cs="Times New Roman" w:eastAsia="Times New Roman" w:hAnsi="Times New Roman"/>
          <w:sz w:val="18"/>
          <w:szCs w:val="18"/>
          <w:color w:val="auto"/>
        </w:rPr>
        <w:t>” means with respect to any natural person, the spouse, ex-spouse, domestic partner, lineal (including by adoption) descendant or antecedent, brother or sister, the adopted child or adopted grandchild, or the spouse or domestic partner of any child, adopted child, grandchild or adopted grandchild of such individual.</w:t>
      </w:r>
    </w:p>
    <w:p>
      <w:pPr>
        <w:spacing w:after="0" w:line="170"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Date</w:t>
      </w:r>
      <w:r>
        <w:rPr>
          <w:rFonts w:ascii="Times New Roman" w:cs="Times New Roman" w:eastAsia="Times New Roman" w:hAnsi="Times New Roman"/>
          <w:sz w:val="18"/>
          <w:szCs w:val="18"/>
          <w:color w:val="auto"/>
        </w:rPr>
        <w:t>” means 5:00 p.m. in New York City, New York on the last Trading Day on which a Final Conversion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Trigger Event occurs.</w:t>
      </w:r>
    </w:p>
    <w:p>
      <w:pPr>
        <w:spacing w:after="0" w:line="202" w:lineRule="exact"/>
        <w:rPr>
          <w:rFonts w:ascii="Times New Roman" w:cs="Times New Roman" w:eastAsia="Times New Roman" w:hAnsi="Times New Roman"/>
          <w:sz w:val="18"/>
          <w:szCs w:val="18"/>
          <w:b w:val="1"/>
          <w:bCs w:val="1"/>
          <w:color w:val="auto"/>
        </w:rPr>
      </w:pPr>
    </w:p>
    <w:p>
      <w:pPr>
        <w:ind w:right="20" w:firstLine="1428"/>
        <w:spacing w:after="0" w:line="257" w:lineRule="auto"/>
        <w:tabs>
          <w:tab w:leader="none" w:pos="165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Final Conversion Trigger Event</w:t>
      </w:r>
      <w:r>
        <w:rPr>
          <w:rFonts w:ascii="Times New Roman" w:cs="Times New Roman" w:eastAsia="Times New Roman" w:hAnsi="Times New Roman"/>
          <w:sz w:val="18"/>
          <w:szCs w:val="18"/>
          <w:color w:val="auto"/>
        </w:rPr>
        <w:t>” shall mean the earliest to occur of any of the following (i) the Trading Day that is no less than 90 days and no more than 150 days following the twenty (20) year anniversary of the filing of this Thirteenth Amended and Restated Certificate of Incorporation; (ii) the date on which the Founder is no longer providing services to the Company as an executive officer or director; and (iii) the Trading Day that is no less than 90 days and no more than 150 days following the date that the Founder and his controlled entities hold, in the aggregate, fewer than ten million (10,000,000) shares of the Company’s capital stock (as adjusted for stock splits, stock dividends, combinations, subdivisions and recapitalizations).</w:t>
      </w:r>
    </w:p>
    <w:p>
      <w:pPr>
        <w:spacing w:after="0" w:line="182"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w:t>
      </w:r>
      <w:r>
        <w:rPr>
          <w:rFonts w:ascii="Times New Roman" w:cs="Times New Roman" w:eastAsia="Times New Roman" w:hAnsi="Times New Roman"/>
          <w:sz w:val="18"/>
          <w:szCs w:val="18"/>
          <w:color w:val="auto"/>
        </w:rPr>
        <w:t>” means Eric Lefkofsky, an individual.</w:t>
      </w:r>
    </w:p>
    <w:p>
      <w:pPr>
        <w:spacing w:after="0" w:line="225" w:lineRule="exact"/>
        <w:rPr>
          <w:rFonts w:ascii="Times New Roman" w:cs="Times New Roman" w:eastAsia="Times New Roman" w:hAnsi="Times New Roman"/>
          <w:sz w:val="18"/>
          <w:szCs w:val="18"/>
          <w:b w:val="1"/>
          <w:bCs w:val="1"/>
          <w:color w:val="auto"/>
        </w:rPr>
      </w:pPr>
    </w:p>
    <w:p>
      <w:pPr>
        <w:ind w:firstLine="1428"/>
        <w:spacing w:after="0" w:line="257" w:lineRule="auto"/>
        <w:tabs>
          <w:tab w:leader="none" w:pos="164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Liquidation Event</w:t>
      </w:r>
      <w:r>
        <w:rPr>
          <w:rFonts w:ascii="Times New Roman" w:cs="Times New Roman" w:eastAsia="Times New Roman" w:hAnsi="Times New Roman"/>
          <w:sz w:val="18"/>
          <w:szCs w:val="18"/>
          <w:color w:val="auto"/>
        </w:rPr>
        <w:t>” means (i) any Asset Transfer or Acquisition in which cash or other property is, pursuant to the express terms of the Asset Transfer or Acquisition, to be distributed to the stockholders in respect of their shares of capital stock in the Company or (ii) any liquidation, dissolution and winding up of the Company;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82" w:lineRule="exact"/>
        <w:rPr>
          <w:rFonts w:ascii="Times New Roman" w:cs="Times New Roman" w:eastAsia="Times New Roman" w:hAnsi="Times New Roman"/>
          <w:sz w:val="18"/>
          <w:szCs w:val="18"/>
          <w:b w:val="1"/>
          <w:bCs w:val="1"/>
          <w:color w:val="auto"/>
        </w:rPr>
      </w:pPr>
    </w:p>
    <w:p>
      <w:pPr>
        <w:ind w:right="120" w:firstLine="1428"/>
        <w:spacing w:after="0" w:line="286" w:lineRule="auto"/>
        <w:tabs>
          <w:tab w:leader="none" w:pos="1747"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Parent</w:t>
      </w:r>
      <w:r>
        <w:rPr>
          <w:rFonts w:ascii="Times New Roman" w:cs="Times New Roman" w:eastAsia="Times New Roman" w:hAnsi="Times New Roman"/>
          <w:sz w:val="18"/>
          <w:szCs w:val="18"/>
          <w:color w:val="auto"/>
        </w:rPr>
        <w:t>” of an Entity means any Entity that directly or indirectly owns or controls a majority of the voting power of the voting securities or interests of such Entity.</w:t>
      </w:r>
    </w:p>
    <w:p>
      <w:pPr>
        <w:sectPr>
          <w:pgSz w:w="11900" w:h="16838" w:orient="portrait"/>
          <w:cols w:equalWidth="0" w:num="1">
            <w:col w:w="11000"/>
          </w:cols>
          <w:pgMar w:left="440" w:top="266" w:right="459" w:bottom="1440" w:gutter="0" w:footer="0" w:header="0"/>
        </w:sectPr>
      </w:pPr>
    </w:p>
    <w:bookmarkStart w:id="6" w:name="page7"/>
    <w:bookmarkEnd w:id="6"/>
    <w:p>
      <w:pPr>
        <w:ind w:left="1704" w:hanging="272"/>
        <w:spacing w:after="0"/>
        <w:tabs>
          <w:tab w:leader="none" w:pos="1704" w:val="left"/>
        </w:tabs>
        <w:numPr>
          <w:ilvl w:val="1"/>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Permitted Entity</w:t>
      </w:r>
      <w:r>
        <w:rPr>
          <w:rFonts w:ascii="Times New Roman" w:cs="Times New Roman" w:eastAsia="Times New Roman" w:hAnsi="Times New Roman"/>
          <w:sz w:val="18"/>
          <w:szCs w:val="18"/>
          <w:color w:val="auto"/>
        </w:rPr>
        <w:t>” means any of the following:</w:t>
      </w:r>
    </w:p>
    <w:p>
      <w:pPr>
        <w:spacing w:after="0" w:line="229" w:lineRule="exact"/>
        <w:rPr>
          <w:rFonts w:ascii="Times New Roman" w:cs="Times New Roman" w:eastAsia="Times New Roman" w:hAnsi="Times New Roman"/>
          <w:sz w:val="18"/>
          <w:szCs w:val="18"/>
          <w:b w:val="1"/>
          <w:bCs w:val="1"/>
          <w:color w:val="auto"/>
        </w:rPr>
      </w:pPr>
    </w:p>
    <w:p>
      <w:pPr>
        <w:ind w:left="4" w:right="260" w:firstLine="1979"/>
        <w:spacing w:after="0" w:line="312" w:lineRule="auto"/>
        <w:tabs>
          <w:tab w:leader="none" w:pos="2202" w:val="left"/>
        </w:tabs>
        <w:numPr>
          <w:ilvl w:val="2"/>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trust for the benefit of any person so long as the Founder directly, or indirectly through one or more other Permitted Entities, has exclusive Disposition Control and exclusive Voting Control with respect to the shares of Class B Common Stock held by such trust;</w:t>
      </w:r>
    </w:p>
    <w:p>
      <w:pPr>
        <w:spacing w:after="0" w:line="139" w:lineRule="exact"/>
        <w:rPr>
          <w:rFonts w:ascii="Times New Roman" w:cs="Times New Roman" w:eastAsia="Times New Roman" w:hAnsi="Times New Roman"/>
          <w:sz w:val="17"/>
          <w:szCs w:val="17"/>
          <w:b w:val="1"/>
          <w:bCs w:val="1"/>
          <w:color w:val="auto"/>
        </w:rPr>
      </w:pPr>
    </w:p>
    <w:p>
      <w:pPr>
        <w:ind w:left="4" w:firstLine="1979"/>
        <w:spacing w:after="0" w:line="266" w:lineRule="auto"/>
        <w:tabs>
          <w:tab w:leader="none" w:pos="2252"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retained a “qualified interest” within the meaning of §2702(b) of the Internal Revenue Code of 1986 (as amended, the “</w:t>
      </w:r>
      <w:r>
        <w:rPr>
          <w:rFonts w:ascii="Times New Roman" w:cs="Times New Roman" w:eastAsia="Times New Roman" w:hAnsi="Times New Roman"/>
          <w:sz w:val="18"/>
          <w:szCs w:val="18"/>
          <w:b w:val="1"/>
          <w:bCs w:val="1"/>
          <w:i w:val="1"/>
          <w:iCs w:val="1"/>
          <w:color w:val="auto"/>
        </w:rPr>
        <w:t>Internal Revenue Code</w:t>
      </w:r>
      <w:r>
        <w:rPr>
          <w:rFonts w:ascii="Times New Roman" w:cs="Times New Roman" w:eastAsia="Times New Roman" w:hAnsi="Times New Roman"/>
          <w:sz w:val="18"/>
          <w:szCs w:val="18"/>
          <w:color w:val="auto"/>
        </w:rPr>
        <w:t>”) or a reversionary interest so long as the Founder has exclusive Disposition Control and exclusive Voting Control with respect to the shares of Class B Common Stock held by such trust;</w:t>
      </w:r>
    </w:p>
    <w:p>
      <w:pPr>
        <w:spacing w:after="0" w:line="175" w:lineRule="exact"/>
        <w:rPr>
          <w:rFonts w:ascii="Times New Roman" w:cs="Times New Roman" w:eastAsia="Times New Roman" w:hAnsi="Times New Roman"/>
          <w:sz w:val="18"/>
          <w:szCs w:val="18"/>
          <w:b w:val="1"/>
          <w:bCs w:val="1"/>
          <w:color w:val="auto"/>
        </w:rPr>
      </w:pPr>
    </w:p>
    <w:p>
      <w:pPr>
        <w:ind w:left="2304" w:hanging="321"/>
        <w:spacing w:after="0"/>
        <w:tabs>
          <w:tab w:leader="none" w:pos="2304" w:val="left"/>
        </w:tabs>
        <w:numPr>
          <w:ilvl w:val="2"/>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for the benefit of one or more of (1) the Founder, (2) a Family Member of the Founder, (3) a Permitted Entity or</w:t>
      </w:r>
    </w:p>
    <w:p>
      <w:pPr>
        <w:spacing w:after="0" w:line="27" w:lineRule="exact"/>
        <w:rPr>
          <w:rFonts w:ascii="Times New Roman" w:cs="Times New Roman" w:eastAsia="Times New Roman" w:hAnsi="Times New Roman"/>
          <w:sz w:val="18"/>
          <w:szCs w:val="18"/>
          <w:b w:val="1"/>
          <w:bCs w:val="1"/>
          <w:color w:val="auto"/>
        </w:rPr>
      </w:pPr>
    </w:p>
    <w:p>
      <w:pPr>
        <w:ind w:left="4" w:right="40" w:hanging="4"/>
        <w:spacing w:after="0" w:line="265" w:lineRule="auto"/>
        <w:tabs>
          <w:tab w:leader="none" w:pos="25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charitable organization, foundation or similar Entity in which the trustee is one or more of (x) the Founder, (y) a professional in the business of providing trustee services, including private professional fiduciaries, trust companies, accounting, legal or financial advisors, or bank trust departments or (z) a member of the Board of Directors, an executive officer of the Company, a private banker at a nationally or internationally recognized financial institution or a legal advisor of the Founder, in each case, so long as such person is approved by a majority of the members of the Board of Directors other than the Founder (if serving as a member of the Board of Directors), provided, that any such person described in clauses (x), (y) or (z) of the foregoing is subject to appointment and removal solely by the Founder (directly or indirectly through a Permitted Entity) or a Permitted Entity (a “</w:t>
      </w:r>
      <w:r>
        <w:rPr>
          <w:rFonts w:ascii="Times New Roman" w:cs="Times New Roman" w:eastAsia="Times New Roman" w:hAnsi="Times New Roman"/>
          <w:sz w:val="17"/>
          <w:szCs w:val="17"/>
          <w:b w:val="1"/>
          <w:bCs w:val="1"/>
          <w:i w:val="1"/>
          <w:iCs w:val="1"/>
          <w:color w:val="auto"/>
        </w:rPr>
        <w:t>Qualified Trustee</w:t>
      </w:r>
      <w:r>
        <w:rPr>
          <w:rFonts w:ascii="Times New Roman" w:cs="Times New Roman" w:eastAsia="Times New Roman" w:hAnsi="Times New Roman"/>
          <w:sz w:val="17"/>
          <w:szCs w:val="17"/>
          <w:color w:val="auto"/>
        </w:rPr>
        <w:t>”); provided that exclusive Disposition Control and exclusive Voting Control over shares of Class B Common Stock held by such trust is at all times held by one or both of (i) the Qualified Trustee (ii) the Founder or a Permitted Entity, and if at any time (A) the Founder or a Permitted Entity or (B) the Qualified Trustee does not have exclusive Disposition Control and exclusive Voting Control with respect to the shares of Class B Common Stock held by such trust, then each share of Class B Common Stock then held by such trust shall automatically convert into one</w:t>
      </w:r>
    </w:p>
    <w:p>
      <w:pPr>
        <w:spacing w:after="0" w:line="1" w:lineRule="exact"/>
        <w:rPr>
          <w:rFonts w:ascii="Times New Roman" w:cs="Times New Roman" w:eastAsia="Times New Roman" w:hAnsi="Times New Roman"/>
          <w:sz w:val="17"/>
          <w:szCs w:val="17"/>
          <w:color w:val="auto"/>
        </w:rPr>
      </w:pPr>
    </w:p>
    <w:p>
      <w:pPr>
        <w:jc w:val="both"/>
        <w:ind w:left="4" w:right="40" w:hanging="4"/>
        <w:spacing w:after="0" w:line="265" w:lineRule="auto"/>
        <w:tabs>
          <w:tab w:leader="none" w:pos="25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fully paid and nonassessable share of Class A Common Stock; and provided, further, in the event a Qualified Trustee resigns as trustee, or becomes ineligible to be a Qualified Trustee, or otherwise ceases to serve as a Qualified Trustee, the Founder or Permitted Entity, as applicable, shall have sixty</w:t>
      </w:r>
    </w:p>
    <w:p>
      <w:pPr>
        <w:ind w:left="4" w:right="140" w:hanging="4"/>
        <w:spacing w:after="0" w:line="260" w:lineRule="auto"/>
        <w:tabs>
          <w:tab w:leader="none" w:pos="34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to appoint a replacement Qualified Trustee before any shares of Class B Common Stock held by such trust shall be automatically converted into shares of Class A Common Stock;</w:t>
      </w:r>
    </w:p>
    <w:p>
      <w:pPr>
        <w:spacing w:after="0" w:line="181" w:lineRule="exact"/>
        <w:rPr>
          <w:rFonts w:ascii="Times New Roman" w:cs="Times New Roman" w:eastAsia="Times New Roman" w:hAnsi="Times New Roman"/>
          <w:sz w:val="18"/>
          <w:szCs w:val="18"/>
          <w:color w:val="auto"/>
        </w:rPr>
      </w:pPr>
    </w:p>
    <w:p>
      <w:pPr>
        <w:ind w:left="4" w:right="20" w:firstLine="1979"/>
        <w:spacing w:after="0" w:line="254" w:lineRule="auto"/>
        <w:tabs>
          <w:tab w:leader="none" w:pos="2291"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trust under the terms of which the Founder has the power to revest in the Founder title to the trust property, if such power is exercisable solely by the Founder without the approval or consent of any other person or with the consent of a “related or subordinate party” within the meaning of §672(c) of the Internal Revenue Code, provided that exclusive Disposition Control and exclusive Voting Control over shares of Class B Common Stock held by such trust is at all times held by one or both of (i) the Qualified Trustee (ii) the Founder or a Permitted Entity; and provided, in the event a Qualified Trustee resigns as trustee, or becomes ineligible to be a Qualified Trustee, or otherwise ceases to serve as a Qualified Trustee, the Founder or Permitted Entity, as applicable, shall have sixty (60) days to appoint a replacement Qualified Trustee before any shares of Class B Common Stock held by such trust shall be automatically converted into shares of Class A Common Stock. A trust satisfying the conditions of Section 1(n)(iii) or this Section 1(n)(iv) is referred to herein as a “</w:t>
      </w:r>
      <w:r>
        <w:rPr>
          <w:rFonts w:ascii="Times New Roman" w:cs="Times New Roman" w:eastAsia="Times New Roman" w:hAnsi="Times New Roman"/>
          <w:sz w:val="18"/>
          <w:szCs w:val="18"/>
          <w:b w:val="1"/>
          <w:bCs w:val="1"/>
          <w:i w:val="1"/>
          <w:iCs w:val="1"/>
          <w:color w:val="auto"/>
        </w:rPr>
        <w:t>Qualified Trust</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b w:val="1"/>
          <w:bCs w:val="1"/>
          <w:color w:val="auto"/>
        </w:rPr>
      </w:pPr>
    </w:p>
    <w:p>
      <w:pPr>
        <w:ind w:left="4" w:right="100" w:firstLine="1979"/>
        <w:spacing w:after="0" w:line="261" w:lineRule="auto"/>
        <w:tabs>
          <w:tab w:leader="none" w:pos="2241" w:val="left"/>
        </w:tabs>
        <w:numPr>
          <w:ilvl w:val="2"/>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Individual Retirement Account, as defined in Section 408(a) of the Internal Revenue Code, or a pension, profit sharing, stock bonus or other type of plan or trust of which the Founder is a participant or beneficiary and which satisfies the requirements for qualification under Section 401 of the Internal Revenue Code; provided that in each case the Founder has exclusive Disposition Control and exclusive Voting Control with respect to the shares of Class B Common Stock held in such account, plan or trust;</w:t>
      </w:r>
    </w:p>
    <w:p>
      <w:pPr>
        <w:sectPr>
          <w:pgSz w:w="11900" w:h="16838" w:orient="portrait"/>
          <w:cols w:equalWidth="0" w:num="1">
            <w:col w:w="10904"/>
          </w:cols>
          <w:pgMar w:left="436" w:top="266" w:right="559" w:bottom="1440" w:gutter="0" w:footer="0" w:header="0"/>
        </w:sectPr>
      </w:pPr>
    </w:p>
    <w:bookmarkStart w:id="7" w:name="page8"/>
    <w:bookmarkEnd w:id="7"/>
    <w:p>
      <w:pPr>
        <w:ind w:firstLine="1979"/>
        <w:spacing w:after="0" w:line="253" w:lineRule="auto"/>
        <w:tabs>
          <w:tab w:leader="none" w:pos="228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charitable organization, foundation or similar Entity organized and operated primarily for religious, scientific, literary, education or a charitable purpose (a “</w:t>
      </w:r>
      <w:r>
        <w:rPr>
          <w:rFonts w:ascii="Times New Roman" w:cs="Times New Roman" w:eastAsia="Times New Roman" w:hAnsi="Times New Roman"/>
          <w:sz w:val="18"/>
          <w:szCs w:val="18"/>
          <w:b w:val="1"/>
          <w:bCs w:val="1"/>
          <w:i w:val="1"/>
          <w:iCs w:val="1"/>
          <w:color w:val="auto"/>
        </w:rPr>
        <w:t>Qualified Charity</w:t>
      </w:r>
      <w:r>
        <w:rPr>
          <w:rFonts w:ascii="Times New Roman" w:cs="Times New Roman" w:eastAsia="Times New Roman" w:hAnsi="Times New Roman"/>
          <w:sz w:val="18"/>
          <w:szCs w:val="18"/>
          <w:color w:val="auto"/>
        </w:rPr>
        <w:t>”) so long as the Founder, directly, or indirectly through one or more other Permitted Entities, or a Qualified Trustee of a Qualified Trust, retains exclusive Disposition Control and exclusive Voting Control with respect to the shares of Class B Common Stock held by such Qualified Charity, it being understood that the Founder shall be deemed for all purposes hereof to retain exclusive Disposition Control and exclusive Voting Control with respect to the shares of Class B Common Stock held of record by such Qualified Charity as long as the Founder, a Permitted Entity, or a Qualified Trustee of a Qualified Trust has the right to, directly or indirectly, elect and remove such number of the members of the board of directors, managers or other similar persons in such Qualified Charity who have sufficient voting or other power to direct or exercise the Voting Control and Disposition Control of the shares of Class B Common Stock held of record by such Qualified Charity; provided such Transfer does not involve any payment of cash, securities, property or other consideration (other than an interest in such Qualified Charity) to the Founder or such Permitted Entity, as applicable;</w:t>
      </w:r>
    </w:p>
    <w:p>
      <w:pPr>
        <w:spacing w:after="0" w:line="194" w:lineRule="exact"/>
        <w:rPr>
          <w:rFonts w:ascii="Times New Roman" w:cs="Times New Roman" w:eastAsia="Times New Roman" w:hAnsi="Times New Roman"/>
          <w:sz w:val="18"/>
          <w:szCs w:val="18"/>
          <w:b w:val="1"/>
          <w:bCs w:val="1"/>
          <w:color w:val="auto"/>
        </w:rPr>
      </w:pPr>
    </w:p>
    <w:p>
      <w:pPr>
        <w:ind w:right="320" w:firstLine="1979"/>
        <w:spacing w:after="0" w:line="282" w:lineRule="auto"/>
        <w:tabs>
          <w:tab w:leader="none" w:pos="233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estate, so long as the Founder has exclusive Disposition Control and exclusive Voting Control with respect to the shares of Class B Common Stock held by such estate; and</w:t>
      </w:r>
    </w:p>
    <w:p>
      <w:pPr>
        <w:spacing w:after="0" w:line="157" w:lineRule="exact"/>
        <w:rPr>
          <w:rFonts w:ascii="Times New Roman" w:cs="Times New Roman" w:eastAsia="Times New Roman" w:hAnsi="Times New Roman"/>
          <w:sz w:val="18"/>
          <w:szCs w:val="18"/>
          <w:b w:val="1"/>
          <w:bCs w:val="1"/>
          <w:color w:val="auto"/>
        </w:rPr>
      </w:pPr>
    </w:p>
    <w:p>
      <w:pPr>
        <w:ind w:right="20" w:firstLine="1979"/>
        <w:spacing w:after="0" w:line="254" w:lineRule="auto"/>
        <w:tabs>
          <w:tab w:leader="none" w:pos="238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Entity (each, a “</w:t>
      </w:r>
      <w:r>
        <w:rPr>
          <w:rFonts w:ascii="Times New Roman" w:cs="Times New Roman" w:eastAsia="Times New Roman" w:hAnsi="Times New Roman"/>
          <w:sz w:val="18"/>
          <w:szCs w:val="18"/>
          <w:b w:val="1"/>
          <w:bCs w:val="1"/>
          <w:i w:val="1"/>
          <w:iCs w:val="1"/>
          <w:color w:val="auto"/>
        </w:rPr>
        <w:t>Founder Entity</w:t>
      </w:r>
      <w:r>
        <w:rPr>
          <w:rFonts w:ascii="Times New Roman" w:cs="Times New Roman" w:eastAsia="Times New Roman" w:hAnsi="Times New Roman"/>
          <w:sz w:val="18"/>
          <w:szCs w:val="18"/>
          <w:color w:val="auto"/>
        </w:rPr>
        <w:t>”) in which the Founder, directly, or indirectly through one or more Permitted Entities, or a Qualified Trustee of a Qualified Trust, owns or controls shares, membership interests or other voting interests with sufficient voting control in the Entity, or otherwise has legally enforceable rights, such that the Founder retains exclusive Disposition Control and exclusive Voting Control with respect to the shares of Class B Common Stock held of record by such Founder Entity, it being understood that the Class B Stockholder shall be deemed for all purposes hereof to retain exclusive Disposition Control and exclusive Voting Control with respect to the shares of Class B Common Stock held of record by such Founder Entity as long as the Founder, a Permitted Entity, or a Qualified Trustee of a Qualified Trust has the right to, directly or indirectly, elect and remove such number of the members of the board of directors, managers or other similar persons in a Founder Entity who have sufficient voting or other power to direct or exercise the Voting Control and Disposition Control of the shares of Class B Common Stock held of record by such Founder Entity.</w:t>
      </w:r>
    </w:p>
    <w:p>
      <w:pPr>
        <w:spacing w:after="0" w:line="19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sake of clarity, in this Section 1(n), the Founder will be deemed to have exclusive Disposition Control and exclusive Voting Control over shares of Class B Common Stock held by a person if a Permitted Entity or, in the case of a Qualified Trust, a Qualified Trustee has exclusive Disposition Control and exclusive Voting Control over such shares.</w:t>
      </w:r>
    </w:p>
    <w:p>
      <w:pPr>
        <w:spacing w:after="0" w:line="172" w:lineRule="exact"/>
        <w:rPr>
          <w:sz w:val="20"/>
          <w:szCs w:val="20"/>
          <w:color w:val="auto"/>
        </w:rPr>
      </w:pPr>
    </w:p>
    <w:p>
      <w:pPr>
        <w:ind w:left="1680" w:hanging="252"/>
        <w:spacing w:after="0"/>
        <w:tabs>
          <w:tab w:leader="none" w:pos="1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means, and is restricted to, any Transfer of a share of Class B Common Stock:</w:t>
      </w:r>
    </w:p>
    <w:p>
      <w:pPr>
        <w:spacing w:after="0" w:line="229" w:lineRule="exact"/>
        <w:rPr>
          <w:rFonts w:ascii="Times New Roman" w:cs="Times New Roman" w:eastAsia="Times New Roman" w:hAnsi="Times New Roman"/>
          <w:sz w:val="18"/>
          <w:szCs w:val="18"/>
          <w:b w:val="1"/>
          <w:bCs w:val="1"/>
          <w:color w:val="auto"/>
        </w:rPr>
      </w:pPr>
    </w:p>
    <w:p>
      <w:pPr>
        <w:ind w:right="60" w:firstLine="1979"/>
        <w:spacing w:after="0" w:line="266" w:lineRule="auto"/>
        <w:tabs>
          <w:tab w:leader="none" w:pos="2198"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Qualified Stockholder who is a natural person (including a natural person serving in a trustee capacity with regard to a trust for the benefit of himself or herself and/or his or her Family Members), to the trustee of a Permitted Entity that is a trust of such Qualified Stockholder or to such Qualified Stockholder in his or her individual capacity or as a trustee of a Permitted Entity that is a trust;</w:t>
      </w:r>
    </w:p>
    <w:p>
      <w:pPr>
        <w:spacing w:after="0" w:line="175" w:lineRule="exact"/>
        <w:rPr>
          <w:rFonts w:ascii="Times New Roman" w:cs="Times New Roman" w:eastAsia="Times New Roman" w:hAnsi="Times New Roman"/>
          <w:sz w:val="18"/>
          <w:szCs w:val="18"/>
          <w:b w:val="1"/>
          <w:bCs w:val="1"/>
          <w:color w:val="auto"/>
        </w:rPr>
      </w:pPr>
    </w:p>
    <w:p>
      <w:pPr>
        <w:ind w:right="60" w:firstLine="1979"/>
        <w:spacing w:after="0" w:line="282" w:lineRule="auto"/>
        <w:tabs>
          <w:tab w:leader="none" w:pos="2248" w:val="left"/>
        </w:tabs>
        <w:numPr>
          <w:ilvl w:val="1"/>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trustee of a Permitted Entity that is a trust of a Qualified Stockholder, to such Qualified Stockholder, the trustee of any other Permitted Entity that is a trust of such Qualified Stockholder or any Permitted Entity of such Qualified Stockholder;</w:t>
      </w:r>
    </w:p>
    <w:p>
      <w:pPr>
        <w:sectPr>
          <w:pgSz w:w="11900" w:h="16838" w:orient="portrait"/>
          <w:cols w:equalWidth="0" w:num="1">
            <w:col w:w="11000"/>
          </w:cols>
          <w:pgMar w:left="440" w:top="270" w:right="459" w:bottom="1440" w:gutter="0" w:footer="0" w:header="0"/>
        </w:sectPr>
      </w:pPr>
    </w:p>
    <w:bookmarkStart w:id="8" w:name="page9"/>
    <w:bookmarkEnd w:id="8"/>
    <w:p>
      <w:pPr>
        <w:ind w:left="2304" w:hanging="321"/>
        <w:spacing w:after="0"/>
        <w:tabs>
          <w:tab w:leader="none" w:pos="2304"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a Qualified Stockholder to any Permitted Entity of such Qualified Stockholder; or</w:t>
      </w:r>
    </w:p>
    <w:p>
      <w:pPr>
        <w:spacing w:after="0" w:line="225" w:lineRule="exact"/>
        <w:rPr>
          <w:rFonts w:ascii="Times New Roman" w:cs="Times New Roman" w:eastAsia="Times New Roman" w:hAnsi="Times New Roman"/>
          <w:sz w:val="18"/>
          <w:szCs w:val="18"/>
          <w:b w:val="1"/>
          <w:bCs w:val="1"/>
          <w:color w:val="auto"/>
        </w:rPr>
      </w:pPr>
    </w:p>
    <w:p>
      <w:pPr>
        <w:ind w:left="4" w:right="380" w:firstLine="1979"/>
        <w:spacing w:after="0" w:line="282" w:lineRule="auto"/>
        <w:tabs>
          <w:tab w:leader="none" w:pos="2291" w:val="left"/>
        </w:tabs>
        <w:numPr>
          <w:ilvl w:val="2"/>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 Permitted Entity of a Qualified Stockholder to such Qualified Stockholder or any other Permitted Entity, or the trustee of a Permitted Entity that is a trust of such Qualified Stockholder.</w:t>
      </w:r>
    </w:p>
    <w:p>
      <w:pPr>
        <w:spacing w:after="0" w:line="157" w:lineRule="exact"/>
        <w:rPr>
          <w:rFonts w:ascii="Times New Roman" w:cs="Times New Roman" w:eastAsia="Times New Roman" w:hAnsi="Times New Roman"/>
          <w:sz w:val="18"/>
          <w:szCs w:val="18"/>
          <w:b w:val="1"/>
          <w:bCs w:val="1"/>
          <w:color w:val="auto"/>
        </w:rPr>
      </w:pPr>
    </w:p>
    <w:p>
      <w:pPr>
        <w:ind w:left="1704" w:hanging="272"/>
        <w:spacing w:after="0"/>
        <w:tabs>
          <w:tab w:leader="none" w:pos="1704"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a transferee of shares of Class B Common Stock received in a Transfer that constitutes a</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Permitted Transfer.</w:t>
      </w:r>
    </w:p>
    <w:p>
      <w:pPr>
        <w:spacing w:after="0" w:line="202" w:lineRule="exact"/>
        <w:rPr>
          <w:rFonts w:ascii="Times New Roman" w:cs="Times New Roman" w:eastAsia="Times New Roman" w:hAnsi="Times New Roman"/>
          <w:sz w:val="18"/>
          <w:szCs w:val="18"/>
          <w:b w:val="1"/>
          <w:bCs w:val="1"/>
          <w:color w:val="auto"/>
        </w:rPr>
      </w:pPr>
    </w:p>
    <w:p>
      <w:pPr>
        <w:ind w:left="4" w:right="420" w:firstLine="1428"/>
        <w:spacing w:after="0" w:line="286" w:lineRule="auto"/>
        <w:tabs>
          <w:tab w:leader="none" w:pos="1701"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Qualified Stockholder</w:t>
      </w:r>
      <w:r>
        <w:rPr>
          <w:rFonts w:ascii="Times New Roman" w:cs="Times New Roman" w:eastAsia="Times New Roman" w:hAnsi="Times New Roman"/>
          <w:sz w:val="18"/>
          <w:szCs w:val="18"/>
          <w:color w:val="auto"/>
        </w:rPr>
        <w:t>” means (i) the Founder, (ii) any record holder of a share of Class B Common Stock at the Effective Time, and (iii) a Permitted Transferee.</w:t>
      </w:r>
    </w:p>
    <w:p>
      <w:pPr>
        <w:spacing w:after="0" w:line="154" w:lineRule="exact"/>
        <w:rPr>
          <w:rFonts w:ascii="Times New Roman" w:cs="Times New Roman" w:eastAsia="Times New Roman" w:hAnsi="Times New Roman"/>
          <w:sz w:val="18"/>
          <w:szCs w:val="18"/>
          <w:b w:val="1"/>
          <w:bCs w:val="1"/>
          <w:color w:val="auto"/>
        </w:rPr>
      </w:pPr>
    </w:p>
    <w:p>
      <w:pPr>
        <w:ind w:left="4" w:right="100" w:firstLine="1428"/>
        <w:spacing w:after="0" w:line="286" w:lineRule="auto"/>
        <w:tabs>
          <w:tab w:leader="none" w:pos="1681"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color w:val="auto"/>
        </w:rPr>
        <w:t>” means any day on which The Nasdaq Stock Market, or any national stock exchange under which the Company’s equity securities are listed for trading, is open for trading.</w:t>
      </w:r>
    </w:p>
    <w:p>
      <w:pPr>
        <w:spacing w:after="0" w:line="154" w:lineRule="exact"/>
        <w:rPr>
          <w:rFonts w:ascii="Times New Roman" w:cs="Times New Roman" w:eastAsia="Times New Roman" w:hAnsi="Times New Roman"/>
          <w:sz w:val="18"/>
          <w:szCs w:val="18"/>
          <w:b w:val="1"/>
          <w:bCs w:val="1"/>
          <w:color w:val="auto"/>
        </w:rPr>
      </w:pPr>
    </w:p>
    <w:p>
      <w:pPr>
        <w:ind w:left="4" w:right="40" w:firstLine="1428"/>
        <w:spacing w:after="0" w:line="257" w:lineRule="auto"/>
        <w:tabs>
          <w:tab w:leader="none" w:pos="1671"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without limitation, a transfer of a share of Class B Common Stock to a broker or other nominee (regardless of whether there is a corresponding change in beneficial ownership), or the transfer of, or entering into a binding agreement with respect to, Voting Control (as defined below) over such share by proxy or otherwise; provided, however, that the following shall not be considered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within the meaning of this Article IV:</w:t>
      </w:r>
    </w:p>
    <w:p>
      <w:pPr>
        <w:spacing w:after="0" w:line="186" w:lineRule="exact"/>
        <w:rPr>
          <w:rFonts w:ascii="Times New Roman" w:cs="Times New Roman" w:eastAsia="Times New Roman" w:hAnsi="Times New Roman"/>
          <w:sz w:val="18"/>
          <w:szCs w:val="18"/>
          <w:b w:val="1"/>
          <w:bCs w:val="1"/>
          <w:color w:val="auto"/>
        </w:rPr>
      </w:pPr>
    </w:p>
    <w:p>
      <w:pPr>
        <w:ind w:left="4" w:right="520" w:firstLine="1979"/>
        <w:spacing w:after="0" w:line="282" w:lineRule="auto"/>
        <w:tabs>
          <w:tab w:leader="none" w:pos="2202"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granting of a revocable proxy to officers or directors of the Company at the request of the Board of Directors in connection with actions to be taken at an annual or special meeting of stockholders;</w:t>
      </w:r>
    </w:p>
    <w:p>
      <w:pPr>
        <w:spacing w:after="0" w:line="161" w:lineRule="exact"/>
        <w:rPr>
          <w:rFonts w:ascii="Times New Roman" w:cs="Times New Roman" w:eastAsia="Times New Roman" w:hAnsi="Times New Roman"/>
          <w:sz w:val="18"/>
          <w:szCs w:val="18"/>
          <w:b w:val="1"/>
          <w:bCs w:val="1"/>
          <w:color w:val="auto"/>
        </w:rPr>
      </w:pPr>
    </w:p>
    <w:p>
      <w:pPr>
        <w:ind w:left="2244" w:hanging="261"/>
        <w:spacing w:after="0"/>
        <w:tabs>
          <w:tab w:leader="none" w:pos="2244"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existence of any proxy granted prior to the Effective Time or the amendment or expiration of any such proxy;</w:t>
      </w:r>
    </w:p>
    <w:p>
      <w:pPr>
        <w:spacing w:after="0" w:line="225" w:lineRule="exact"/>
        <w:rPr>
          <w:rFonts w:ascii="Times New Roman" w:cs="Times New Roman" w:eastAsia="Times New Roman" w:hAnsi="Times New Roman"/>
          <w:sz w:val="18"/>
          <w:szCs w:val="18"/>
          <w:b w:val="1"/>
          <w:bCs w:val="1"/>
          <w:color w:val="auto"/>
        </w:rPr>
      </w:pPr>
    </w:p>
    <w:p>
      <w:pPr>
        <w:ind w:left="4" w:right="40" w:firstLine="1979"/>
        <w:spacing w:after="0" w:line="272" w:lineRule="auto"/>
        <w:tabs>
          <w:tab w:leader="none" w:pos="2302" w:val="left"/>
        </w:tabs>
        <w:numPr>
          <w:ilvl w:val="2"/>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the Company, (B) either has a term not exceeding one year or is terminable by the holder of the shares subject thereto at any time and</w:t>
      </w:r>
    </w:p>
    <w:p>
      <w:pPr>
        <w:spacing w:after="0" w:line="1" w:lineRule="exact"/>
        <w:rPr>
          <w:rFonts w:ascii="Times New Roman" w:cs="Times New Roman" w:eastAsia="Times New Roman" w:hAnsi="Times New Roman"/>
          <w:sz w:val="17"/>
          <w:szCs w:val="17"/>
          <w:b w:val="1"/>
          <w:bCs w:val="1"/>
          <w:color w:val="auto"/>
        </w:rPr>
      </w:pPr>
    </w:p>
    <w:p>
      <w:pPr>
        <w:ind w:left="4" w:right="320" w:hanging="4"/>
        <w:spacing w:after="0" w:line="260" w:lineRule="auto"/>
        <w:tabs>
          <w:tab w:leader="none" w:pos="28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1" w:lineRule="exact"/>
        <w:rPr>
          <w:rFonts w:ascii="Times New Roman" w:cs="Times New Roman" w:eastAsia="Times New Roman" w:hAnsi="Times New Roman"/>
          <w:sz w:val="18"/>
          <w:szCs w:val="18"/>
          <w:color w:val="auto"/>
        </w:rPr>
      </w:pPr>
    </w:p>
    <w:p>
      <w:pPr>
        <w:ind w:left="4" w:right="360" w:firstLine="1979"/>
        <w:spacing w:after="0" w:line="261" w:lineRule="auto"/>
        <w:tabs>
          <w:tab w:leader="none" w:pos="2291"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pledge of shares of Class B Common Stock by a stockholder that creates a mere security interest in such shares pursuant to a bona fide loan or indebtedness transaction for so long as such stockholder continues to exercise exclusive Voting Control over such pledged shares; provided, however, that a foreclosure on such shares or other similar action by the pledgee shall constitute 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unless such foreclosure or similar action qualifies as a “</w:t>
      </w:r>
      <w:r>
        <w:rPr>
          <w:rFonts w:ascii="Times New Roman" w:cs="Times New Roman" w:eastAsia="Times New Roman" w:hAnsi="Times New Roman"/>
          <w:sz w:val="18"/>
          <w:szCs w:val="18"/>
          <w:b w:val="1"/>
          <w:bCs w:val="1"/>
          <w:i w:val="1"/>
          <w:iCs w:val="1"/>
          <w:color w:val="auto"/>
        </w:rPr>
        <w:t>Permitted Transfer</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b w:val="1"/>
          <w:bCs w:val="1"/>
          <w:color w:val="auto"/>
        </w:rPr>
      </w:pPr>
    </w:p>
    <w:p>
      <w:pPr>
        <w:ind w:left="4" w:firstLine="1979"/>
        <w:spacing w:after="0" w:line="266" w:lineRule="auto"/>
        <w:tabs>
          <w:tab w:leader="none" w:pos="2241" w:val="left"/>
        </w:tabs>
        <w:numPr>
          <w:ilvl w:val="2"/>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entering into, or reaching an agreement, arrangement or understanding regarding, a support or similar voting or tender agreement (with or without granting a proxy) in connection with a Liquidation Event, Asset Transfer or Acquisition that has been approved by the Board of Directors.</w:t>
      </w:r>
    </w:p>
    <w:p>
      <w:pPr>
        <w:sectPr>
          <w:pgSz w:w="11900" w:h="16838" w:orient="portrait"/>
          <w:cols w:equalWidth="0" w:num="1">
            <w:col w:w="11004"/>
          </w:cols>
          <w:pgMar w:left="436" w:top="270" w:right="459" w:bottom="1440" w:gutter="0" w:footer="0" w:header="0"/>
        </w:sectPr>
      </w:pPr>
    </w:p>
    <w:bookmarkStart w:id="9" w:name="page10"/>
    <w:bookmarkEnd w:id="9"/>
    <w:p>
      <w:pPr>
        <w:ind w:right="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t>
      </w:r>
      <w:r>
        <w:rPr>
          <w:rFonts w:ascii="Times New Roman" w:cs="Times New Roman" w:eastAsia="Times New Roman" w:hAnsi="Times New Roman"/>
          <w:sz w:val="18"/>
          <w:szCs w:val="18"/>
          <w:b w:val="1"/>
          <w:bCs w:val="1"/>
          <w:i w:val="1"/>
          <w:iCs w:val="1"/>
          <w:color w:val="auto"/>
        </w:rPr>
        <w:t>Transfer</w:t>
      </w:r>
      <w:r>
        <w:rPr>
          <w:rFonts w:ascii="Times New Roman" w:cs="Times New Roman" w:eastAsia="Times New Roman" w:hAnsi="Times New Roman"/>
          <w:sz w:val="18"/>
          <w:szCs w:val="18"/>
          <w:color w:val="auto"/>
        </w:rPr>
        <w:t>” shall also be deemed to have occurred with respect to a share of Class B Common Stock beneficially held by (i) a Permitted Transferee on the date that such Permitted Transferee ceases to meet the qualifications to be a Permitted Transferee of the Qualified Stockholder who effected the Transfer of such shares to such Permitted Transferee, or (ii) an Entity that is a Qualified Stockholder, if there occurs a Transfer on a cumulative basis, from and after the Effective Time, of a majority of the voting power of the voting securities of such Entity or any Parent of such Entity, other than a Transfer to parties that were, as of the Effective Time, holders of voting securities of any such Entity or Parent of such Entity.</w:t>
      </w:r>
    </w:p>
    <w:p>
      <w:pPr>
        <w:spacing w:after="0" w:line="179" w:lineRule="exact"/>
        <w:rPr>
          <w:sz w:val="20"/>
          <w:szCs w:val="20"/>
          <w:color w:val="auto"/>
        </w:rPr>
      </w:pPr>
    </w:p>
    <w:p>
      <w:pPr>
        <w:ind w:right="200" w:firstLine="1428"/>
        <w:spacing w:after="0" w:line="286" w:lineRule="auto"/>
        <w:tabs>
          <w:tab w:leader="none" w:pos="1657" w:val="left"/>
        </w:tabs>
        <w:numPr>
          <w:ilvl w:val="1"/>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Control</w:t>
      </w:r>
      <w:r>
        <w:rPr>
          <w:rFonts w:ascii="Times New Roman" w:cs="Times New Roman" w:eastAsia="Times New Roman" w:hAnsi="Times New Roman"/>
          <w:sz w:val="18"/>
          <w:szCs w:val="18"/>
          <w:color w:val="auto"/>
        </w:rPr>
        <w:t>” means, with respect to a share of Class B Common Stock, the power (whether exclusive or shared) to vote or direct the voting, directly or indirectly, of such share by proxy, voting agreement or otherwise.</w:t>
      </w:r>
    </w:p>
    <w:p>
      <w:pPr>
        <w:spacing w:after="0" w:line="154"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Relating To Dividends, Subdivisions and Combinations.</w:t>
      </w:r>
    </w:p>
    <w:p>
      <w:pPr>
        <w:spacing w:after="0" w:line="229" w:lineRule="exact"/>
        <w:rPr>
          <w:rFonts w:ascii="Times New Roman" w:cs="Times New Roman" w:eastAsia="Times New Roman" w:hAnsi="Times New Roman"/>
          <w:sz w:val="18"/>
          <w:szCs w:val="18"/>
          <w:b w:val="1"/>
          <w:bCs w:val="1"/>
          <w:color w:val="auto"/>
        </w:rPr>
      </w:pPr>
    </w:p>
    <w:p>
      <w:pPr>
        <w:ind w:firstLine="1428"/>
        <w:spacing w:after="0" w:line="255" w:lineRule="auto"/>
        <w:tabs>
          <w:tab w:leader="none" w:pos="1687"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the prior rights of holders of any Preferred Stock at the time outstanding having prior rights as to dividends, the holders of the Class A Common Stock and Class B Common Stock shall be entitled to receive, when, as and if declared by the Board of Directors, out of any assets of the Company legally available therefor, such dividends as may be declared from time to time by the Board of Directors. Except as permitted in Section 2(b) of this Part D of Article IV, any dividends paid to the holders of shares of Class A Common Stock and Class B Common Stock shall be paid pro rata, on an equal priority, pari passu basis, unless different treatment of the shares of each such class is approved by the affirmative vote of the holders of a majority of the outstanding shares of Class A Common Stock and a majority of the outstanding shares of Class B Common Stock, each voting separately as a class.</w:t>
      </w:r>
    </w:p>
    <w:p>
      <w:pPr>
        <w:spacing w:after="0" w:line="188"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declare or pay any dividend or make any distribution to the holders of Class A Common Stock or</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Class B Common Stock payable in securities of the Company unless the same dividend or distribution with the same record date and payment date shall be declared and paid on all shares of Common Stock; provided, however,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as applicable,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as applicable, are declared and paid to the holders of Class A Common Stock at the same rate and with the same record date and payment date.</w:t>
      </w:r>
    </w:p>
    <w:p>
      <w:pPr>
        <w:spacing w:after="0" w:line="193" w:lineRule="exact"/>
        <w:rPr>
          <w:sz w:val="20"/>
          <w:szCs w:val="20"/>
          <w:color w:val="auto"/>
        </w:rPr>
      </w:pPr>
    </w:p>
    <w:p>
      <w:pPr>
        <w:jc w:val="both"/>
        <w:ind w:right="20" w:firstLine="1428"/>
        <w:spacing w:after="0" w:line="312" w:lineRule="auto"/>
        <w:tabs>
          <w:tab w:leader="none" w:pos="1677" w:val="left"/>
        </w:tabs>
        <w:numPr>
          <w:ilvl w:val="1"/>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Company in any manner subdivides or combines (including by reclassification) the outstanding shares of Class A Common Stock or Class B Common Stock, then the outstanding shares of all Common Stock will be subdivided or combined in the same proportion and manner.</w:t>
      </w:r>
    </w:p>
    <w:p>
      <w:pPr>
        <w:spacing w:after="0" w:line="135" w:lineRule="exact"/>
        <w:rPr>
          <w:rFonts w:ascii="Times New Roman" w:cs="Times New Roman" w:eastAsia="Times New Roman" w:hAnsi="Times New Roman"/>
          <w:sz w:val="17"/>
          <w:szCs w:val="17"/>
          <w:b w:val="1"/>
          <w:bCs w:val="1"/>
          <w:color w:val="auto"/>
        </w:rPr>
      </w:pPr>
    </w:p>
    <w:p>
      <w:pPr>
        <w:ind w:firstLine="987"/>
        <w:spacing w:after="0" w:line="259" w:lineRule="auto"/>
        <w:tabs>
          <w:tab w:leader="none" w:pos="1171"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Liquidation Rights</w:t>
      </w:r>
      <w:r>
        <w:rPr>
          <w:rFonts w:ascii="Times New Roman" w:cs="Times New Roman" w:eastAsia="Times New Roman" w:hAnsi="Times New Roman"/>
          <w:sz w:val="18"/>
          <w:szCs w:val="18"/>
          <w:color w:val="auto"/>
        </w:rPr>
        <w:t>. In the event of a Liquidation Event, upon the completion of the distributions required with respect to any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that may then be outstanding, the remaining assets of the Company legally available for distribution to stockholders, or consideration payable to the stockholders of the Company, in the case of an Acquisition constituting a Liquidation Event, shall be distributed on an equal priority, pro rata basis to the holders of Class A Common Stock and Class B Common Stock (and the holders of any Preferred Stock that may then be outstanding, to the extent required</w:t>
      </w:r>
    </w:p>
    <w:p>
      <w:pPr>
        <w:sectPr>
          <w:pgSz w:w="11900" w:h="16838" w:orient="portrait"/>
          <w:cols w:equalWidth="0" w:num="1">
            <w:col w:w="11000"/>
          </w:cols>
          <w:pgMar w:left="440" w:top="266" w:right="459" w:bottom="1440" w:gutter="0" w:footer="0" w:header="0"/>
        </w:sectPr>
      </w:pPr>
    </w:p>
    <w:bookmarkStart w:id="10" w:name="page11"/>
    <w:bookmarkEnd w:id="10"/>
    <w:p>
      <w:pPr>
        <w:ind w:right="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the Certificate of Incorporation), unless different treatment of the shares of each such class is approved by the affirmative vote of the holders of a majority of the outstanding shares of Class A Common Stock and a majority of the outstanding shares of Class B Common Stock, each voting separately as a class; provided, however, for the avoidance of doubt, compensation pursuant to any employment, consulting, severance or other compensatory arrangement to be paid to or received by a person who is also a holder of Class A Common Stock, Class B Common Stock or Preferred Stock does not constitute consideration or a “distribution to stockholders” in respect of the Class A Common Stock, Class B Common Stock or Preferred Stock.</w:t>
      </w:r>
    </w:p>
    <w:p>
      <w:pPr>
        <w:spacing w:after="0" w:line="164" w:lineRule="exact"/>
        <w:rPr>
          <w:sz w:val="20"/>
          <w:szCs w:val="20"/>
          <w:color w:val="auto"/>
        </w:rPr>
      </w:pPr>
    </w:p>
    <w:p>
      <w:pPr>
        <w:ind w:left="1160" w:hanging="173"/>
        <w:spacing w:after="0"/>
        <w:tabs>
          <w:tab w:leader="none" w:pos="11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A Common Stock</w:t>
      </w:r>
      <w:r>
        <w:rPr>
          <w:rFonts w:ascii="Times New Roman" w:cs="Times New Roman" w:eastAsia="Times New Roman" w:hAnsi="Times New Roman"/>
          <w:sz w:val="18"/>
          <w:szCs w:val="18"/>
          <w:color w:val="auto"/>
        </w:rPr>
        <w:t>. Each holder of shares of Class A Common Stock shall be entitled to one vote for each share thereof</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held.</w:t>
      </w:r>
    </w:p>
    <w:p>
      <w:pPr>
        <w:spacing w:after="0" w:line="203" w:lineRule="exact"/>
        <w:rPr>
          <w:sz w:val="20"/>
          <w:szCs w:val="20"/>
          <w:color w:val="auto"/>
        </w:rPr>
      </w:pPr>
    </w:p>
    <w:p>
      <w:pPr>
        <w:ind w:left="1700" w:hanging="272"/>
        <w:spacing w:after="0"/>
        <w:tabs>
          <w:tab w:leader="none" w:pos="1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 Each holder of shares of Class B Common Stock shall be entitled to thirty (30) votes for each 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 held.</w:t>
      </w:r>
    </w:p>
    <w:p>
      <w:pPr>
        <w:spacing w:after="0" w:line="203" w:lineRule="exact"/>
        <w:rPr>
          <w:sz w:val="20"/>
          <w:szCs w:val="20"/>
          <w:color w:val="auto"/>
        </w:rPr>
      </w:pPr>
    </w:p>
    <w:p>
      <w:pPr>
        <w:ind w:firstLine="1428"/>
        <w:spacing w:after="0" w:line="257" w:lineRule="auto"/>
        <w:tabs>
          <w:tab w:leader="none" w:pos="1677"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Voting Generally</w:t>
      </w:r>
      <w:r>
        <w:rPr>
          <w:rFonts w:ascii="Times New Roman" w:cs="Times New Roman" w:eastAsia="Times New Roman" w:hAnsi="Times New Roman"/>
          <w:sz w:val="18"/>
          <w:szCs w:val="18"/>
          <w:color w:val="auto"/>
        </w:rPr>
        <w:t>. Except as required by law or as otherwise set forth herein, the holders of Preferred Stock, Class A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and Class B Common Stock shall vote together and not as separate series or classes. Except as otherwise required by applicable law or as otherwise set forth herein, holders of Class A Common Stock and Class B Common Stock, as such,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applicable law.</w:t>
      </w:r>
    </w:p>
    <w:p>
      <w:pPr>
        <w:spacing w:after="0" w:line="182"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Class B Common Stock Protective Provisions</w:t>
      </w:r>
      <w:r>
        <w:rPr>
          <w:rFonts w:ascii="Times New Roman" w:cs="Times New Roman" w:eastAsia="Times New Roman" w:hAnsi="Times New Roman"/>
          <w:sz w:val="18"/>
          <w:szCs w:val="18"/>
          <w:color w:val="auto"/>
        </w:rPr>
        <w:t>. Notwithstanding anything herein to the contrary, so long as any shares of</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Class B Common Stock remain outstanding, the Company shall not, without the approval by vote or written consent of the holders of a majority of the outstanding shares Class B Common Stock, voting together as a separate class, directly or indirectly, or whether by amendment, or through merger, recapitalization, consolidation or otherwise:</w:t>
      </w:r>
    </w:p>
    <w:p>
      <w:pPr>
        <w:spacing w:after="0" w:line="186" w:lineRule="exact"/>
        <w:rPr>
          <w:sz w:val="20"/>
          <w:szCs w:val="20"/>
          <w:color w:val="auto"/>
        </w:rPr>
      </w:pPr>
    </w:p>
    <w:p>
      <w:pPr>
        <w:ind w:right="240" w:firstLine="1979"/>
        <w:spacing w:after="0" w:line="282" w:lineRule="auto"/>
        <w:tabs>
          <w:tab w:leader="none" w:pos="219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amend, alter, or repeal any provision of the Certificate of Incorporation or the Bylaws of the Company in a manner that modifies the voting, conversion or other powers, preferences, or other special rights or privileges, or restrictions of the Class B Common Stock;</w:t>
      </w:r>
    </w:p>
    <w:p>
      <w:pPr>
        <w:spacing w:after="0" w:line="161" w:lineRule="exact"/>
        <w:rPr>
          <w:rFonts w:ascii="Times New Roman" w:cs="Times New Roman" w:eastAsia="Times New Roman" w:hAnsi="Times New Roman"/>
          <w:sz w:val="18"/>
          <w:szCs w:val="18"/>
          <w:b w:val="1"/>
          <w:bCs w:val="1"/>
          <w:color w:val="auto"/>
        </w:rPr>
      </w:pPr>
    </w:p>
    <w:p>
      <w:pPr>
        <w:ind w:right="180" w:firstLine="1979"/>
        <w:spacing w:after="0" w:line="282" w:lineRule="auto"/>
        <w:tabs>
          <w:tab w:leader="none" w:pos="224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reclassify any outstanding shares of Class A Common Stock into shares having rights as to dividends or liquidation that are senior to the Class B Common Stock or the right to more than one vote for each share thereof;</w:t>
      </w:r>
    </w:p>
    <w:p>
      <w:pPr>
        <w:spacing w:after="0" w:line="161" w:lineRule="exact"/>
        <w:rPr>
          <w:rFonts w:ascii="Times New Roman" w:cs="Times New Roman" w:eastAsia="Times New Roman" w:hAnsi="Times New Roman"/>
          <w:sz w:val="18"/>
          <w:szCs w:val="18"/>
          <w:b w:val="1"/>
          <w:bCs w:val="1"/>
          <w:color w:val="auto"/>
        </w:rPr>
      </w:pPr>
    </w:p>
    <w:p>
      <w:pPr>
        <w:ind w:right="160" w:firstLine="1979"/>
        <w:spacing w:after="0" w:line="282" w:lineRule="auto"/>
        <w:tabs>
          <w:tab w:leader="none" w:pos="2298"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issue any shares of Preferred Stock having the power (whether exclusive or shared) to vote, or direct the voting of such shares by proxy, voting agreement or otherwise, equal or superior to the Voting Control; or</w:t>
      </w:r>
    </w:p>
    <w:p>
      <w:pPr>
        <w:spacing w:after="0" w:line="161" w:lineRule="exact"/>
        <w:rPr>
          <w:rFonts w:ascii="Times New Roman" w:cs="Times New Roman" w:eastAsia="Times New Roman" w:hAnsi="Times New Roman"/>
          <w:sz w:val="18"/>
          <w:szCs w:val="18"/>
          <w:b w:val="1"/>
          <w:bCs w:val="1"/>
          <w:color w:val="auto"/>
        </w:rPr>
      </w:pPr>
    </w:p>
    <w:p>
      <w:pPr>
        <w:ind w:right="140" w:firstLine="1979"/>
        <w:spacing w:after="0" w:line="312" w:lineRule="auto"/>
        <w:tabs>
          <w:tab w:leader="none" w:pos="2287"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issue any additional shares of Class B Common Stock or other securities convertible into shares of Class B Common Stock, except for the issuance of Class B Common Stock issuable upon a dividend payable in accordance with Section 2(b) of this Part D of Article IV.</w:t>
      </w:r>
    </w:p>
    <w:p>
      <w:pPr>
        <w:sectPr>
          <w:pgSz w:w="11900" w:h="16838" w:orient="portrait"/>
          <w:cols w:equalWidth="0" w:num="1">
            <w:col w:w="11020"/>
          </w:cols>
          <w:pgMar w:left="440" w:top="270" w:right="439" w:bottom="1440" w:gutter="0" w:footer="0" w:header="0"/>
        </w:sectPr>
      </w:pPr>
    </w:p>
    <w:bookmarkStart w:id="11" w:name="page12"/>
    <w:bookmarkEnd w:id="11"/>
    <w:p>
      <w:pPr>
        <w:ind w:left="173" w:hanging="173"/>
        <w:spacing w:after="0"/>
        <w:tabs>
          <w:tab w:leader="none" w:pos="17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Optional Conversion.</w:t>
      </w:r>
    </w:p>
    <w:p>
      <w:pPr>
        <w:spacing w:after="0" w:line="225" w:lineRule="exact"/>
        <w:rPr>
          <w:rFonts w:ascii="Times New Roman" w:cs="Times New Roman" w:eastAsia="Times New Roman" w:hAnsi="Times New Roman"/>
          <w:sz w:val="18"/>
          <w:szCs w:val="18"/>
          <w:b w:val="1"/>
          <w:bCs w:val="1"/>
          <w:color w:val="auto"/>
        </w:rPr>
      </w:pPr>
    </w:p>
    <w:p>
      <w:pPr>
        <w:ind w:left="693" w:hanging="252"/>
        <w:spacing w:after="0"/>
        <w:tabs>
          <w:tab w:leader="none" w:pos="693"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Optional Conversion of the Class B Common Stock.</w:t>
      </w:r>
    </w:p>
    <w:p>
      <w:pPr>
        <w:spacing w:after="0" w:line="229" w:lineRule="exact"/>
        <w:rPr>
          <w:rFonts w:ascii="Times New Roman" w:cs="Times New Roman" w:eastAsia="Times New Roman" w:hAnsi="Times New Roman"/>
          <w:sz w:val="18"/>
          <w:szCs w:val="18"/>
          <w:b w:val="1"/>
          <w:bCs w:val="1"/>
          <w:color w:val="auto"/>
        </w:rPr>
      </w:pPr>
    </w:p>
    <w:p>
      <w:pPr>
        <w:ind w:left="-987" w:right="40" w:firstLine="1979"/>
        <w:spacing w:after="0" w:line="282" w:lineRule="auto"/>
        <w:tabs>
          <w:tab w:leader="none" w:pos="121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option of the holder thereof, each share of Class B Common Stock shall be convertible, at any time or from time to time, into one fully paid and nonassessable share of Class A Common Stock as provided herein.</w:t>
      </w:r>
    </w:p>
    <w:p>
      <w:pPr>
        <w:spacing w:after="0" w:line="161" w:lineRule="exact"/>
        <w:rPr>
          <w:rFonts w:ascii="Times New Roman" w:cs="Times New Roman" w:eastAsia="Times New Roman" w:hAnsi="Times New Roman"/>
          <w:sz w:val="18"/>
          <w:szCs w:val="18"/>
          <w:b w:val="1"/>
          <w:bCs w:val="1"/>
          <w:color w:val="auto"/>
        </w:rPr>
      </w:pPr>
    </w:p>
    <w:p>
      <w:pPr>
        <w:ind w:left="-987" w:firstLine="1979"/>
        <w:spacing w:after="0" w:line="254" w:lineRule="auto"/>
        <w:tabs>
          <w:tab w:leader="none" w:pos="1260" w:val="left"/>
        </w:tabs>
        <w:numPr>
          <w:ilvl w:val="2"/>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holder of Class B Common Stock who elects to convert the same into shares of Class A Common Stock shall surrender the certificate or certificates therefor (if any), duly endorsed, at the office of the Company or any transfer agent for the Class B Common Stock, and shall give written notice to the Company at such office that such holder elects to convert the same and shall state therein the number of shares of Class B Common Stock being converted. Such conversion shall be deemed to have been made immediately prior to the close of business on the date of such surrender of the certificate or certificates representing the shares of Class B Common Stock to be converted, or, if the shares are uncertificated, immediately prior to the close of business on the date that the holder delivers notice of such conversion to the Company’s transfer agent and the person entitled to receive the shares of Class A Common Stock issuable upon such conversion shall be treated for all purposes as the record holder of such shares of Class A Common Stock at such time.</w:t>
      </w:r>
    </w:p>
    <w:p>
      <w:pPr>
        <w:spacing w:after="0" w:line="187" w:lineRule="exact"/>
        <w:rPr>
          <w:rFonts w:ascii="Times New Roman" w:cs="Times New Roman" w:eastAsia="Times New Roman" w:hAnsi="Times New Roman"/>
          <w:sz w:val="18"/>
          <w:szCs w:val="18"/>
          <w:b w:val="1"/>
          <w:bCs w:val="1"/>
          <w:color w:val="auto"/>
        </w:rPr>
      </w:pPr>
    </w:p>
    <w:p>
      <w:pPr>
        <w:ind w:left="173" w:hanging="173"/>
        <w:spacing w:after="0"/>
        <w:tabs>
          <w:tab w:leader="none" w:pos="173"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w:t>
      </w:r>
    </w:p>
    <w:p>
      <w:pPr>
        <w:spacing w:after="0" w:line="225" w:lineRule="exact"/>
        <w:rPr>
          <w:rFonts w:ascii="Times New Roman" w:cs="Times New Roman" w:eastAsia="Times New Roman" w:hAnsi="Times New Roman"/>
          <w:sz w:val="18"/>
          <w:szCs w:val="18"/>
          <w:b w:val="1"/>
          <w:bCs w:val="1"/>
          <w:color w:val="auto"/>
        </w:rPr>
      </w:pPr>
    </w:p>
    <w:p>
      <w:pPr>
        <w:ind w:left="-987" w:right="40" w:firstLine="1428"/>
        <w:spacing w:after="0" w:line="254" w:lineRule="auto"/>
        <w:tabs>
          <w:tab w:leader="none" w:pos="69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Conversion of the Class B Common Stock</w:t>
      </w:r>
      <w:r>
        <w:rPr>
          <w:rFonts w:ascii="Times New Roman" w:cs="Times New Roman" w:eastAsia="Times New Roman" w:hAnsi="Times New Roman"/>
          <w:sz w:val="18"/>
          <w:szCs w:val="18"/>
          <w:color w:val="auto"/>
        </w:rPr>
        <w:t>. Each share of Class B Common Stock shall automatically be converted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one fully paid and nonassessable share of Class A Common Stock upon a Transfer, other than a Permitted Transfer, of such share of Class B Common Stock. Such conversion shall occur automatically without the need for any further action by the holders of such shares and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Company or any transfer agent for the Class A Common Stock.</w:t>
      </w:r>
    </w:p>
    <w:p>
      <w:pPr>
        <w:spacing w:after="0" w:line="185" w:lineRule="exact"/>
        <w:rPr>
          <w:rFonts w:ascii="Times New Roman" w:cs="Times New Roman" w:eastAsia="Times New Roman" w:hAnsi="Times New Roman"/>
          <w:sz w:val="18"/>
          <w:szCs w:val="18"/>
          <w:b w:val="1"/>
          <w:bCs w:val="1"/>
          <w:color w:val="auto"/>
        </w:rPr>
      </w:pPr>
    </w:p>
    <w:p>
      <w:pPr>
        <w:ind w:left="-987" w:firstLine="1428"/>
        <w:spacing w:after="0" w:line="254" w:lineRule="auto"/>
        <w:tabs>
          <w:tab w:leader="none" w:pos="709" w:val="left"/>
        </w:tabs>
        <w:numPr>
          <w:ilvl w:val="1"/>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Final Conversion</w:t>
      </w:r>
      <w:r>
        <w:rPr>
          <w:rFonts w:ascii="Times New Roman" w:cs="Times New Roman" w:eastAsia="Times New Roman" w:hAnsi="Times New Roman"/>
          <w:sz w:val="18"/>
          <w:szCs w:val="18"/>
          <w:color w:val="auto"/>
        </w:rPr>
        <w:t>. On the Final Conversion Date, each issued share of Class B Common Stock shall automatically, without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further action, convert into one share of Class A Common Stock. Following the Final Conversion Date, the Company may no longer issue any additional shares of Class B Common Stock. Such conversion shall occur automatically without the need for any further action by the holders of such shares and whether or not the certificates representing such shares (if any) are surrendered to the Company or its transfer agent; provided, however, that the Company shall not be obligated to issue certificates evidencing the shares of Class A Common Stock issuable upon such conversion unless the certificates evidencing such shares of Class B Common Stock are either delivered to the Company or its transfer agent as provided below, or the holder notifies the Company or its transfer agent that such certificates have been lost, stolen or destroyed and executes an agreement satisfactory to the Company to indemnify the Company from any loss incurred by it in connection with such certificates. Upon the occurrence of such automatic conversion of the Class B Common Stock, the holders of Class B Common Stock so converted shall surrender the certificates representing such shares (if any) at the office of the Company or any transfer agent for the Class A Common Stock.</w:t>
      </w:r>
    </w:p>
    <w:p>
      <w:pPr>
        <w:sectPr>
          <w:pgSz w:w="11900" w:h="16838" w:orient="portrait"/>
          <w:cols w:equalWidth="0" w:num="1">
            <w:col w:w="10013"/>
          </w:cols>
          <w:pgMar w:left="1427" w:top="266" w:right="459" w:bottom="1440" w:gutter="0" w:footer="0" w:header="0"/>
        </w:sectPr>
      </w:pPr>
    </w:p>
    <w:bookmarkStart w:id="12" w:name="page13"/>
    <w:bookmarkEnd w:id="12"/>
    <w:p>
      <w:pPr>
        <w:ind w:firstLine="1428"/>
        <w:spacing w:after="0" w:line="257" w:lineRule="auto"/>
        <w:tabs>
          <w:tab w:leader="none" w:pos="167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w:t>
      </w:r>
      <w:r>
        <w:rPr>
          <w:rFonts w:ascii="Times New Roman" w:cs="Times New Roman" w:eastAsia="Times New Roman" w:hAnsi="Times New Roman"/>
          <w:sz w:val="18"/>
          <w:szCs w:val="18"/>
          <w:color w:val="auto"/>
        </w:rPr>
        <w:t>. The Company may, from time to time, establish such policies and procedures relating to the conversion of Class 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to Class A Common Stock and the general administration of this dual class stock structure, including the issuance of stock certificates (or the establishment of book-entry positions) with respect thereto, as it may deem reasonably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Secretary of the Company as to whether a Transfer results in a conversion to Class A Common Stock shall be conclusive and binding.</w:t>
      </w:r>
    </w:p>
    <w:p>
      <w:pPr>
        <w:spacing w:after="0" w:line="182" w:lineRule="exact"/>
        <w:rPr>
          <w:rFonts w:ascii="Times New Roman" w:cs="Times New Roman" w:eastAsia="Times New Roman" w:hAnsi="Times New Roman"/>
          <w:sz w:val="18"/>
          <w:szCs w:val="18"/>
          <w:b w:val="1"/>
          <w:bCs w:val="1"/>
          <w:color w:val="auto"/>
        </w:rPr>
      </w:pPr>
    </w:p>
    <w:p>
      <w:pPr>
        <w:ind w:right="40" w:firstLine="1428"/>
        <w:spacing w:after="0" w:line="257" w:lineRule="auto"/>
        <w:tabs>
          <w:tab w:leader="none" w:pos="1697" w:val="left"/>
        </w:tabs>
        <w:numPr>
          <w:ilvl w:val="1"/>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Immediate Effect</w:t>
      </w:r>
      <w:r>
        <w:rPr>
          <w:rFonts w:ascii="Times New Roman" w:cs="Times New Roman" w:eastAsia="Times New Roman" w:hAnsi="Times New Roman"/>
          <w:sz w:val="18"/>
          <w:szCs w:val="18"/>
          <w:color w:val="auto"/>
        </w:rPr>
        <w:t>. In the event of a conversion of shares of Class B Common Stock to shares of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to this Section 6 of Part D of Article IV, such conversion(s) shall be deemed to have been made at the time that the Transfer of shares occurred or immediately upon the Final Conversion Date, as applicable. Upon any conversion of Class B Common Stock to Class A Common Stock, all rights of the holder of shares of Class B Common Stock shall cease and the person or persons in whose names or names the certificate or certificates (or book-entry position(s)) representing the shares of Class A Common Stock are to be issued shall be treated for all purposes as having become the record holder or holders of such shares of Class A Common Stock.</w:t>
      </w:r>
    </w:p>
    <w:p>
      <w:pPr>
        <w:spacing w:after="0" w:line="182" w:lineRule="exact"/>
        <w:rPr>
          <w:rFonts w:ascii="Times New Roman" w:cs="Times New Roman" w:eastAsia="Times New Roman" w:hAnsi="Times New Roman"/>
          <w:sz w:val="18"/>
          <w:szCs w:val="18"/>
          <w:b w:val="1"/>
          <w:bCs w:val="1"/>
          <w:color w:val="auto"/>
        </w:rPr>
      </w:pPr>
    </w:p>
    <w:p>
      <w:pPr>
        <w:ind w:left="1160" w:hanging="173"/>
        <w:spacing w:after="0"/>
        <w:tabs>
          <w:tab w:leader="none" w:pos="11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The Common Stock is not redeemable.</w:t>
      </w:r>
    </w:p>
    <w:p>
      <w:pPr>
        <w:spacing w:after="0" w:line="225" w:lineRule="exact"/>
        <w:rPr>
          <w:rFonts w:ascii="Times New Roman" w:cs="Times New Roman" w:eastAsia="Times New Roman" w:hAnsi="Times New Roman"/>
          <w:sz w:val="18"/>
          <w:szCs w:val="18"/>
          <w:b w:val="1"/>
          <w:bCs w:val="1"/>
          <w:color w:val="auto"/>
        </w:rPr>
      </w:pPr>
    </w:p>
    <w:p>
      <w:pPr>
        <w:ind w:right="40" w:firstLine="987"/>
        <w:spacing w:after="0" w:line="256" w:lineRule="auto"/>
        <w:tabs>
          <w:tab w:leader="none" w:pos="1171"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Reservation of Stock Issuable Upon Conversion</w:t>
      </w:r>
      <w:r>
        <w:rPr>
          <w:rFonts w:ascii="Times New Roman" w:cs="Times New Roman" w:eastAsia="Times New Roman" w:hAnsi="Times New Roman"/>
          <w:sz w:val="18"/>
          <w:szCs w:val="18"/>
          <w:color w:val="auto"/>
        </w:rPr>
        <w:t>. The Company shall at all times reserve and keep available out of its authorized but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unissued shares of Class A Common Stock, solely for the purpose of effecting the conversion of the shares of the Class B Common Stock, as applicable, such number of its shares of Class A Common Stock as shall from time to time be sufficient to effect the conversion of all outstanding shares of Class B Common Stock; and if at any time the number of authorized but unissued shares of Class A Common Stock shall not be sufficient to effect the conversion of all then-outstanding shares of Class B Common Stock, as applicable, the Company will take such corporate action as may, in the opinion of its counsel, be necessary to increase its authorized but unissued shares of Class A Common Stock to such numbers of shares as shall be sufficient for such purpose.</w:t>
      </w:r>
    </w:p>
    <w:p>
      <w:pPr>
        <w:spacing w:after="0" w:line="182" w:lineRule="exact"/>
        <w:rPr>
          <w:rFonts w:ascii="Times New Roman" w:cs="Times New Roman" w:eastAsia="Times New Roman" w:hAnsi="Times New Roman"/>
          <w:sz w:val="18"/>
          <w:szCs w:val="18"/>
          <w:b w:val="1"/>
          <w:bCs w:val="1"/>
          <w:color w:val="auto"/>
        </w:rPr>
      </w:pPr>
    </w:p>
    <w:p>
      <w:pPr>
        <w:jc w:val="both"/>
        <w:ind w:right="60" w:firstLine="987"/>
        <w:spacing w:after="0" w:line="317" w:lineRule="auto"/>
        <w:tabs>
          <w:tab w:leader="none" w:pos="1171"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Prohibition on Reissuance of Shares</w:t>
      </w:r>
      <w:r>
        <w:rPr>
          <w:rFonts w:ascii="Times New Roman" w:cs="Times New Roman" w:eastAsia="Times New Roman" w:hAnsi="Times New Roman"/>
          <w:sz w:val="17"/>
          <w:szCs w:val="17"/>
          <w:color w:val="auto"/>
        </w:rPr>
        <w:t>. Shares of Class B Common Stock that are acquired by the Company for any reason (whether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repurchase, upon conversion, or otherwise) shall be retired in the manner required by law and shall not be reissued as shares of Class B Common Stock.</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management of the business and for the conduct of the affairs of the Company, and in further definition, limitation and regulation of the powers of the Company, of its directors and of its stockholders or any class thereof, as the case may be, it is further provided that: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 Board of Directors.</w:t>
      </w:r>
    </w:p>
    <w:p>
      <w:pPr>
        <w:spacing w:after="0" w:line="225" w:lineRule="exact"/>
        <w:rPr>
          <w:sz w:val="20"/>
          <w:szCs w:val="20"/>
          <w:color w:val="auto"/>
        </w:rPr>
      </w:pPr>
    </w:p>
    <w:p>
      <w:pPr>
        <w:ind w:right="40" w:firstLine="987"/>
        <w:spacing w:after="0" w:line="259" w:lineRule="auto"/>
        <w:tabs>
          <w:tab w:leader="none" w:pos="1171"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Generally</w:t>
      </w:r>
      <w:r>
        <w:rPr>
          <w:rFonts w:ascii="Times New Roman" w:cs="Times New Roman" w:eastAsia="Times New Roman" w:hAnsi="Times New Roman"/>
          <w:sz w:val="18"/>
          <w:szCs w:val="18"/>
          <w:color w:val="auto"/>
        </w:rPr>
        <w:t>. Except as otherwise provided in the Certificate of Incorporation or the DGCL, the business and affairs of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managed by or under the direction of the Board of Directors. The number of directors that shall constitute the Board of Directors shall be fixed exclusively by resolutions adopted by the Board of Directors; provided, however, that, notwithstanding the foregoing, until the Final Conversion Date, the number of directors that shall constitute the whole Board of Directors may also be fixed by a resolution approved by the affirmative vote of the holders of a majority of the voting power of the Class A Common Stock and Class B Common Stock, voting together as a single class.</w:t>
      </w:r>
    </w:p>
    <w:p>
      <w:pPr>
        <w:sectPr>
          <w:pgSz w:w="11900" w:h="16838" w:orient="portrait"/>
          <w:cols w:equalWidth="0" w:num="1">
            <w:col w:w="11000"/>
          </w:cols>
          <w:pgMar w:left="440" w:top="266" w:right="459" w:bottom="1440" w:gutter="0" w:footer="0" w:header="0"/>
        </w:sectPr>
      </w:pPr>
    </w:p>
    <w:bookmarkStart w:id="13" w:name="page14"/>
    <w:bookmarkEnd w:id="13"/>
    <w:p>
      <w:pPr>
        <w:ind w:left="1160" w:hanging="173"/>
        <w:spacing w:after="0"/>
        <w:tabs>
          <w:tab w:leader="none" w:pos="11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1680" w:hanging="252"/>
        <w:spacing w:after="0"/>
        <w:tabs>
          <w:tab w:leader="none" w:pos="168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Directors shall be elected at each annual meeting of the stockholders to hold office until the next annual meeting.</w:t>
      </w:r>
    </w:p>
    <w:p>
      <w:pPr>
        <w:spacing w:after="0" w:line="22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stockholder entitled to vote at an election for directors may cumulate votes.</w:t>
      </w:r>
    </w:p>
    <w:p>
      <w:pPr>
        <w:spacing w:after="0" w:line="225" w:lineRule="exact"/>
        <w:rPr>
          <w:rFonts w:ascii="Times New Roman" w:cs="Times New Roman" w:eastAsia="Times New Roman" w:hAnsi="Times New Roman"/>
          <w:sz w:val="18"/>
          <w:szCs w:val="18"/>
          <w:b w:val="1"/>
          <w:bCs w:val="1"/>
          <w:color w:val="auto"/>
        </w:rPr>
      </w:pPr>
    </w:p>
    <w:p>
      <w:pPr>
        <w:jc w:val="both"/>
        <w:ind w:firstLine="1428"/>
        <w:spacing w:after="0" w:line="266" w:lineRule="auto"/>
        <w:tabs>
          <w:tab w:leader="none" w:pos="1677"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provisions of this section, each director shall serve until his successor is duly elected and qualified or until his or her earlier death, resignation or removal. No decrease in the number of directors constituting the Board of Directors shall shorten the term of any incumbent director.</w:t>
      </w:r>
    </w:p>
    <w:p>
      <w:pPr>
        <w:spacing w:after="0" w:line="175"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Election of directors need not be by written ballot unless the Bylaws so provide.</w:t>
      </w:r>
    </w:p>
    <w:p>
      <w:pPr>
        <w:spacing w:after="0" w:line="225" w:lineRule="exact"/>
        <w:rPr>
          <w:rFonts w:ascii="Times New Roman" w:cs="Times New Roman" w:eastAsia="Times New Roman" w:hAnsi="Times New Roman"/>
          <w:sz w:val="18"/>
          <w:szCs w:val="18"/>
          <w:b w:val="1"/>
          <w:bCs w:val="1"/>
          <w:color w:val="auto"/>
        </w:rPr>
      </w:pPr>
    </w:p>
    <w:p>
      <w:pPr>
        <w:ind w:right="420" w:firstLine="1428"/>
        <w:spacing w:after="0" w:line="312" w:lineRule="auto"/>
        <w:tabs>
          <w:tab w:leader="none" w:pos="1677" w:val="left"/>
        </w:tabs>
        <w:numPr>
          <w:ilvl w:val="1"/>
          <w:numId w:val="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Advance notice of nominations for the election of directors or proposals or other business to be considered by stockholders, which are made by any stockholder of the Company, shall be given in the manner and to the extent provided in the Company’s Bylaws.</w:t>
      </w:r>
    </w:p>
    <w:p>
      <w:pPr>
        <w:spacing w:after="0" w:line="135" w:lineRule="exact"/>
        <w:rPr>
          <w:rFonts w:ascii="Times New Roman" w:cs="Times New Roman" w:eastAsia="Times New Roman" w:hAnsi="Times New Roman"/>
          <w:sz w:val="17"/>
          <w:szCs w:val="17"/>
          <w:b w:val="1"/>
          <w:bCs w:val="1"/>
          <w:color w:val="auto"/>
        </w:rPr>
      </w:pPr>
    </w:p>
    <w:p>
      <w:pPr>
        <w:ind w:left="1160" w:hanging="173"/>
        <w:spacing w:after="0"/>
        <w:tabs>
          <w:tab w:leader="none" w:pos="11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Removal of Directors</w:t>
      </w:r>
      <w:r>
        <w:rPr>
          <w:rFonts w:ascii="Times New Roman" w:cs="Times New Roman" w:eastAsia="Times New Roman" w:hAnsi="Times New Roman"/>
          <w:sz w:val="18"/>
          <w:szCs w:val="18"/>
          <w:color w:val="auto"/>
        </w:rPr>
        <w:t>. Subject to any limitations imposed by applicable law, removal shall be as provided in Section 141(k) of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DGCL.</w:t>
      </w:r>
    </w:p>
    <w:p>
      <w:pPr>
        <w:spacing w:after="0" w:line="202" w:lineRule="exact"/>
        <w:rPr>
          <w:rFonts w:ascii="Times New Roman" w:cs="Times New Roman" w:eastAsia="Times New Roman" w:hAnsi="Times New Roman"/>
          <w:sz w:val="18"/>
          <w:szCs w:val="18"/>
          <w:b w:val="1"/>
          <w:bCs w:val="1"/>
          <w:color w:val="auto"/>
        </w:rPr>
      </w:pPr>
    </w:p>
    <w:p>
      <w:pPr>
        <w:ind w:right="20" w:firstLine="987"/>
        <w:spacing w:after="0" w:line="256" w:lineRule="auto"/>
        <w:tabs>
          <w:tab w:leader="none" w:pos="117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Subject to any limitations imposed by applicable law and subject to the rights of the holders of any series of Preferred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vacancies on the Board of Directors resulting from death, resignation, disqualification, removal or other causes and any newly created directorships resulting from any increase in the number of directors shall be filled by the affirmative vote of (a) a majority of the directors then in office, even though less than a quorum of the Board of Directors, or by the sole remaining director, or (b), if such vacancy is created prior to the Final Conversion Date, the holders of a majority of the voting power of the outstanding shares of Class A Common Stock and Class B Common Stock, voting together as a single class. Any director elected in accordance with the preceding sentence shall hold office for the remainder of the full term of the director for which the vacancy was created or occurred and until such director’s successor shall have been elected and qualified.</w:t>
      </w:r>
    </w:p>
    <w:p>
      <w:pPr>
        <w:spacing w:after="0" w:line="182"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171"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Preferred Directors</w:t>
      </w:r>
      <w:r>
        <w:rPr>
          <w:rFonts w:ascii="Times New Roman" w:cs="Times New Roman" w:eastAsia="Times New Roman" w:hAnsi="Times New Roman"/>
          <w:sz w:val="18"/>
          <w:szCs w:val="18"/>
          <w:color w:val="auto"/>
        </w:rPr>
        <w:t>. Notwithstanding anything herein to the contrary, during any period when the holders of any series of Preferred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voting separately as a series or together with one or more series, have the right to elect additional directors, then upon commencement and for the duration of the period during which such right continues: (i) the then otherwise total authorized number of directors of the Company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Company shall be reduced accordingly.</w:t>
      </w:r>
    </w:p>
    <w:p>
      <w:pPr>
        <w:sectPr>
          <w:pgSz w:w="11900" w:h="16838" w:orient="portrait"/>
          <w:cols w:equalWidth="0" w:num="1">
            <w:col w:w="11000"/>
          </w:cols>
          <w:pgMar w:left="440" w:top="266" w:right="459" w:bottom="1440" w:gutter="0" w:footer="0" w:header="0"/>
        </w:sectPr>
      </w:pPr>
    </w:p>
    <w:bookmarkStart w:id="14" w:name="page15"/>
    <w:bookmarkEnd w:id="14"/>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Stockholder Actions</w:t>
      </w:r>
      <w:r>
        <w:rPr>
          <w:rFonts w:ascii="Times New Roman" w:cs="Times New Roman" w:eastAsia="Times New Roman" w:hAnsi="Times New Roman"/>
          <w:sz w:val="18"/>
          <w:szCs w:val="18"/>
          <w:color w:val="auto"/>
        </w:rPr>
        <w:t>. Following the Final Conversion Date, no action shall be taken by the stockholders of the Company except at an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special meeting of stockholders called in accordance with the Bylaws and no action shall be taken by the stockholders by written. Advance notice of stockholder nominations for the election of directors and of business to be brought by stockholders before any meeting of the stockholders of the Company shall be given in the manner provided in the Bylaws of the Company.</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Prior to the Final Conversion Date, any action required or permitted to be taken by the stockholders of the Company at a meeting may be effected by consent in writing or by electronic transmission of such stockholders in compliance with Section 228 of the DGCL.</w:t>
      </w:r>
    </w:p>
    <w:p>
      <w:pPr>
        <w:spacing w:after="0" w:line="15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C. Bylaws</w:t>
      </w:r>
      <w:r>
        <w:rPr>
          <w:rFonts w:ascii="Times New Roman" w:cs="Times New Roman" w:eastAsia="Times New Roman" w:hAnsi="Times New Roman"/>
          <w:sz w:val="18"/>
          <w:szCs w:val="18"/>
          <w:color w:val="auto"/>
        </w:rPr>
        <w:t>. Subject to the restrictions of Section 4(d) of Part D of Article IV, the Board of Directors is expressly empowered to adopt, amend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repeal the Bylaws of the Company. The stockholders shall also have power to adopt, amend or repeal the Bylaws of the Company; provided, however, that, any time after the Final Conversion Date, in addition to any vote of the holders of any class or series of stock of the Company required by law or by the Certificate of Incorporation, such action by stockholders shall require the affirmative vote of the holders of at least 66 2/3% of the voting power of all of the then-outstanding shares of the capital stock of the Company entitled to vote generally in the election of directors, voting together as a single class.</w:t>
      </w:r>
    </w:p>
    <w:p>
      <w:pPr>
        <w:spacing w:after="0" w:line="18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D. Special Meetings of Stockholders</w:t>
      </w:r>
      <w:r>
        <w:rPr>
          <w:rFonts w:ascii="Times New Roman" w:cs="Times New Roman" w:eastAsia="Times New Roman" w:hAnsi="Times New Roman"/>
          <w:sz w:val="18"/>
          <w:szCs w:val="18"/>
          <w:color w:val="auto"/>
        </w:rPr>
        <w:t>. Special meetings of the stockholders (a) may be called, for any purpose as is a proper matter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action under the DGCL, by (i) the Chairperson of the Board of Directors, (ii) the Chief Executive Officer,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(b) until the Final Conversion Date, shall be called, for any purpose as is a proper matter for stockholder action under the DGCL, by the Secretary of the Company upon the written request of stockholders of record entitled to cast not less than a majority of the votes at such special meeting, provided that such written request is in compliance with the Bylaws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liability of the directors and officers of the Company for monetary damages for breach of fiduciary duty as a director shall be eliminated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fullest extent permitted under applicable law.</w:t>
      </w:r>
    </w:p>
    <w:p>
      <w:pPr>
        <w:spacing w:after="0" w:line="15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To the fullest extent permitted by applicable law, the Company may provide indemnification of (and advancement of expenses to)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and other agents of the Company (and any other persons to which applicable law permits the Company to provide indemnification) through Bylaw provisions, agreements with such agents or other persons, vote of stockholders or disinterested directors or otherwise. If applicable law is amended after approval by the stockholders of this paragraph B of Article VI to authorize corporate action further eliminating or limiting the personal liability of directors, then the liability of a director to the Company shall be eliminated or limited to the fullest extent permitted by applicable law as so amended.</w:t>
      </w:r>
    </w:p>
    <w:p>
      <w:pPr>
        <w:spacing w:after="0" w:line="18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 </w:t>
      </w:r>
      <w:r>
        <w:rPr>
          <w:rFonts w:ascii="Times New Roman" w:cs="Times New Roman" w:eastAsia="Times New Roman" w:hAnsi="Times New Roman"/>
          <w:sz w:val="18"/>
          <w:szCs w:val="18"/>
          <w:color w:val="auto"/>
        </w:rPr>
        <w:t>To the fullest extent permitted by the DGCL, as it presently exists or may hereafter be amended from time to time, an officer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personally liable to the Company or its stockholders for monetary damages for breach of his or her fiduciary duty as an officer of the Company, except for liability (a) for any breach of the officer’s duty of loyalty to the Company or its stockholders, (b) for acts or omissions not in good faith or which involve intentional misconduct or a knowing violation of law, (c) for any transaction from which the officer derived an improper personal benefit, or (d) arising from any action brought by or in the right of the Company. If applicable law is amended after approval by the stockholders of this paragraph C of Article VI to authorize corporate action further eliminating or limiting the personal liability of officers, then the liability of an officer of the Company shall be eliminated or limited to the fullest extent permitted by applicable law as so amended.</w:t>
      </w:r>
    </w:p>
    <w:p>
      <w:pPr>
        <w:sectPr>
          <w:pgSz w:w="11900" w:h="16838" w:orient="portrait"/>
          <w:cols w:equalWidth="0" w:num="1">
            <w:col w:w="11000"/>
          </w:cols>
          <w:pgMar w:left="440" w:top="266" w:right="459" w:bottom="1440" w:gutter="0" w:footer="0" w:header="0"/>
        </w:sectPr>
      </w:pPr>
    </w:p>
    <w:bookmarkStart w:id="15" w:name="page16"/>
    <w:bookmarkEnd w:id="15"/>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 </w:t>
      </w:r>
      <w:r>
        <w:rPr>
          <w:rFonts w:ascii="Times New Roman" w:cs="Times New Roman" w:eastAsia="Times New Roman" w:hAnsi="Times New Roman"/>
          <w:sz w:val="18"/>
          <w:szCs w:val="18"/>
          <w:color w:val="auto"/>
        </w:rPr>
        <w:t>Any repeal or modification of this Article VI shall only be prospective and shall not affect the rights under this Article VI in effect at the time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alleged occurrence of any action or omission to act giving rise to liability.</w:t>
      </w:r>
    </w:p>
    <w:p>
      <w:pPr>
        <w:spacing w:after="0" w:line="15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Unless the Company consents in writing to the selection of an alternative forum, the Court of Chancery of the State of Delaware shall be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sole and exclusive forum for the following types of actions or proceedings under Delaware statutory or common law: (i) any derivative action or proceeding brought on behalf of the Company; (ii) any action or proceeding asserting a claim of breach of a fiduciary duty owed by any current or former director, officer or other employee of the Company or any stockholder to the Company or the Company’s stockholders; (iii) any action or proceeding asserting a claim against the Company or any current or former director, officer or other employee of the Company or any stockholder arising pursuant to any provision of the DGCL, the Certificate of Incorporation or the Bylaws of the Company (as each may be amended from time to time); (iv) any action or proceeding to interpret, apply, enforce or determine the validity of the Certificate of Incorporation or the Bylaws of the Company (including any right, obligation or remedy thereunder); (v) any action or proceeding as to which the DGCL confers jurisdiction to the Court of Chancery of the State of Delaware; and (vi) any action asserting a claim against the Company or any director, officer or other employee of the Company or any stockholder, governed by the internal affairs doctrine, in all cases to the fullest extent permitted by law and subject to the court’s having personal jurisdiction over the indispensable parties named as defendants. This Article VII shall not apply to suits brought to enforce a duty or liability created by the Securities Exchange Act of 1934 or any other claim for which the federal courts have exclusive jurisdiction.</w:t>
      </w:r>
    </w:p>
    <w:p>
      <w:pPr>
        <w:spacing w:after="0" w:line="19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F. </w:t>
      </w:r>
      <w:r>
        <w:rPr>
          <w:rFonts w:ascii="Times New Roman" w:cs="Times New Roman" w:eastAsia="Times New Roman" w:hAnsi="Times New Roman"/>
          <w:sz w:val="18"/>
          <w:szCs w:val="18"/>
          <w:color w:val="auto"/>
        </w:rPr>
        <w:t>Unless the Company consents in writing to the selection of an alternative forum, the federal district courts of the United States of America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the exclusive forum for the resolution of any complaint asserting a cause or causes of action arising under the Securities Act of 1933, as amended, including all causes of action asserted against any defendant named in such complaint. For the avoidance of doubt, this provision is intended to benefit and may be enforced the Company, its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82"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 </w:t>
      </w:r>
      <w:r>
        <w:rPr>
          <w:rFonts w:ascii="Times New Roman" w:cs="Times New Roman" w:eastAsia="Times New Roman" w:hAnsi="Times New Roman"/>
          <w:sz w:val="18"/>
          <w:szCs w:val="18"/>
          <w:color w:val="auto"/>
        </w:rPr>
        <w:t>Any person or Entity holding, owning or otherwise acquiring any interest in shares of capital stock of the Company shall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and to have consented to the provisions of this Article VI.</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Company reserves the right to amend, alter, change or repeal any provision contained in this Certificate of Incorporation, in the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now or hereafter prescribed by statute, except as provided in paragraph B. of this Article VII and subject to the restrictions of Section 4(d) of Part D of Article IV, and all rights conferred upon the stockholders herein are granted subject to this reservation.</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 </w:t>
      </w:r>
      <w:r>
        <w:rPr>
          <w:rFonts w:ascii="Times New Roman" w:cs="Times New Roman" w:eastAsia="Times New Roman" w:hAnsi="Times New Roman"/>
          <w:sz w:val="18"/>
          <w:szCs w:val="18"/>
          <w:color w:val="auto"/>
        </w:rPr>
        <w:t>Notwithstanding any other provisions of this Certificate of Incorporation or any provision of law that might otherwise permit a lesser vote or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but in addition to any affirmative vote required by law or by this Certificate of Incorporation, after the Final Conversion Date, the affirmative vote of the holders of at least 66 2/3% of the voting power of all of the then-outstanding shares of capital stock of the Company entitled to vote generally in the election of directors, voting together as a single class, shall be required to alter, amend or repeal Articles V, VI, and VII.</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ectPr>
          <w:pgSz w:w="11900" w:h="16838" w:orient="portrait"/>
          <w:cols w:equalWidth="0" w:num="1">
            <w:col w:w="11000"/>
          </w:cols>
          <w:pgMar w:left="440" w:top="266" w:right="459" w:bottom="1440" w:gutter="0" w:footer="0" w:header="0"/>
        </w:sectPr>
      </w:pPr>
    </w:p>
    <w:bookmarkStart w:id="16" w:name="page17"/>
    <w:bookmarkEnd w:id="16"/>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FIVE</w:t>
      </w:r>
      <w:r>
        <w:rPr>
          <w:rFonts w:ascii="Times New Roman" w:cs="Times New Roman" w:eastAsia="Times New Roman" w:hAnsi="Times New Roman"/>
          <w:sz w:val="18"/>
          <w:szCs w:val="18"/>
          <w:color w:val="auto"/>
        </w:rPr>
        <w:t>: This Amended and Restated Certificate of Incorporation has been duly authorized in accordance with Sections 228, 242 and 245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DGCL.</w:t>
      </w:r>
    </w:p>
    <w:p>
      <w:pPr>
        <w:spacing w:after="0" w:line="15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ectPr>
          <w:pgSz w:w="11900" w:h="16838" w:orient="portrait"/>
          <w:cols w:equalWidth="0" w:num="1">
            <w:col w:w="10660"/>
          </w:cols>
          <w:pgMar w:left="440" w:top="266" w:right="799" w:bottom="1440" w:gutter="0" w:footer="0" w:header="0"/>
        </w:sectPr>
      </w:pPr>
    </w:p>
    <w:bookmarkStart w:id="17" w:name="page18"/>
    <w:bookmarkEnd w:id="17"/>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 has caused this Thirteenth Amended and Restated Certificate of Incorporation to be signed by a duly authorized officer on June 17, 2024.</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EMPUS</w:t>
      </w:r>
      <w:r>
        <w:rPr>
          <w:rFonts w:ascii="Times New Roman" w:cs="Times New Roman" w:eastAsia="Times New Roman" w:hAnsi="Times New Roman"/>
          <w:sz w:val="18"/>
          <w:szCs w:val="18"/>
          <w:b w:val="1"/>
          <w:bCs w:val="1"/>
          <w:color w:val="auto"/>
        </w:rPr>
        <w:t xml:space="preserve"> AI,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Eric Lefkofsky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0440"/>
          </w:cols>
          <w:pgMar w:left="440" w:top="270" w:right="10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 Registered Office. </w:t>
      </w:r>
      <w:r>
        <w:rPr>
          <w:rFonts w:ascii="Times New Roman" w:cs="Times New Roman" w:eastAsia="Times New Roman" w:hAnsi="Times New Roman"/>
          <w:sz w:val="18"/>
          <w:szCs w:val="18"/>
          <w:color w:val="auto"/>
        </w:rPr>
        <w:t>The registered office of the corporation in the State of Delaware shall be as set forth in the Amended and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as may be amended and/or restated from time to time, of the corporation (the “Certificate of Incorporation”).</w:t>
      </w:r>
    </w:p>
    <w:p>
      <w:pPr>
        <w:spacing w:after="0" w:line="15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2. Other Offices. </w:t>
      </w:r>
      <w:r>
        <w:rPr>
          <w:rFonts w:ascii="Times New Roman" w:cs="Times New Roman" w:eastAsia="Times New Roman" w:hAnsi="Times New Roman"/>
          <w:sz w:val="18"/>
          <w:szCs w:val="18"/>
          <w:color w:val="auto"/>
        </w:rPr>
        <w:t>The corporation may also have and maintain an office or principal place of business at such place as may be fixed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of Directors of the corporation (the “Board of Directors”), and may also have offices at such other places, both within and without the State of Delaware as the Board of Directors may from time to time determine or the business of the corporation may require.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SEAL</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3. Corporate Seal. </w:t>
      </w:r>
      <w:r>
        <w:rPr>
          <w:rFonts w:ascii="Times New Roman" w:cs="Times New Roman" w:eastAsia="Times New Roman" w:hAnsi="Times New Roman"/>
          <w:sz w:val="18"/>
          <w:szCs w:val="18"/>
          <w:color w:val="auto"/>
        </w:rPr>
        <w:t>The Board of Directors may adopt a corporate seal. If adopted, the corporate seal shall consist of a die bearing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name of the corporation and the inscription, “Corporate Seal-Delaware.” Said seal may be used by causing it or a facsimile thereof to be impressed or affixed or reproduced or otherwise.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STOCKHOLDERS’ MEETINGS</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 Place of Meetings. </w:t>
      </w:r>
      <w:r>
        <w:rPr>
          <w:rFonts w:ascii="Times New Roman" w:cs="Times New Roman" w:eastAsia="Times New Roman" w:hAnsi="Times New Roman"/>
          <w:sz w:val="18"/>
          <w:szCs w:val="18"/>
          <w:color w:val="auto"/>
        </w:rPr>
        <w:t>Meetings of the stockholders of the corporation may be held at such place, if any, either within or without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as may be determined from time to time by the Board of Directors. The Board of Directors may, in its sole discretion, determine that the meeting shall not be held at any place, but may instead be held solely by means of remote communication as provided under the General Corporation Law of the State of Delaware (“DGCL”) and Section 14 below.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5. Annual Meetings.</w:t>
      </w:r>
    </w:p>
    <w:p>
      <w:pPr>
        <w:spacing w:after="0" w:line="229" w:lineRule="exact"/>
        <w:rPr>
          <w:sz w:val="20"/>
          <w:szCs w:val="20"/>
          <w:color w:val="auto"/>
        </w:rPr>
      </w:pPr>
    </w:p>
    <w:p>
      <w:pPr>
        <w:ind w:right="40" w:firstLine="987"/>
        <w:spacing w:after="0" w:line="256"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the stockholders of the corporation, for the purpose of election of directors and for such other business as may properly come before it, shall be held on such date and at such time as may be designated from time to time by the Board of Directors. Nominations of persons for election to the Board of Directors of the corporation and proposals of business to be considered by the stockholders may be made at an annual meeting of stockholders: (i) pursuant to the corporation’s notice of meeting of stockholders; (ii) by or at the direction of the Board of Directors or a duly authorized committee thereof; or (iii) by any stockholder of the corporation who was a stockholder of record (and, with respect to any beneficial owner, if different, on whose behalf such business is proposed or such nomination or</w:t>
      </w:r>
    </w:p>
    <w:p>
      <w:pPr>
        <w:sectPr>
          <w:pgSz w:w="11900" w:h="16838" w:orient="portrait"/>
          <w:cols w:equalWidth="0" w:num="1">
            <w:col w:w="11020"/>
          </w:cols>
          <w:pgMar w:left="440" w:top="117" w:right="43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nominations are made, only if such beneficial owner was the beneficial owner of shares of the corporation) at the time of giving the stockholder’s notice provided for in Section 5(b) below, who is entitled to vote at the meeting and who complied with the notice procedures set forth in this Section 5. For the avoidance of doubt, clause (iii) above shall be the exclusive means for a stockholder to make nominations and submit other business (other than matters properly included in the corporation’s notice of meeting of stockholders and proxy statement under Rule 14a-8 under the Securities Exchange Act of 1934, as amended, and the rules and regulations thereunder (the “1934 Act”)) before an annual meeting of stockholders.</w:t>
      </w:r>
    </w:p>
    <w:p>
      <w:pPr>
        <w:spacing w:after="0" w:line="183" w:lineRule="exact"/>
        <w:rPr>
          <w:sz w:val="20"/>
          <w:szCs w:val="20"/>
          <w:color w:val="auto"/>
        </w:rPr>
      </w:pPr>
    </w:p>
    <w:p>
      <w:pPr>
        <w:jc w:val="both"/>
        <w:ind w:right="360" w:firstLine="987"/>
        <w:spacing w:after="0" w:line="266" w:lineRule="auto"/>
        <w:tabs>
          <w:tab w:leader="none" w:pos="124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 annual meeting of the stockholders, only such business shall be conducted as is a proper matter for stockholder action under Delaware law, the Certificate of Incorporation and these Bylaws, and as shall have been properly brought before the meeting in accordance with the procedures below.</w:t>
      </w:r>
    </w:p>
    <w:p>
      <w:pPr>
        <w:spacing w:after="0" w:line="175" w:lineRule="exact"/>
        <w:rPr>
          <w:rFonts w:ascii="Times New Roman" w:cs="Times New Roman" w:eastAsia="Times New Roman" w:hAnsi="Times New Roman"/>
          <w:sz w:val="18"/>
          <w:szCs w:val="18"/>
          <w:color w:val="auto"/>
        </w:rPr>
      </w:pPr>
    </w:p>
    <w:p>
      <w:pPr>
        <w:ind w:firstLine="1428"/>
        <w:spacing w:after="0" w:line="251" w:lineRule="auto"/>
        <w:tabs>
          <w:tab w:leader="none" w:pos="164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nominee such stockholder proposes to nominate at the meeting: (1) the name, age, business address and residence address of such nominee, (2) the principal occupation or employment of such nominee, (3) the class or series and number of shares of each class or series of capital stock of the corporation that are owned of record and beneficially by such nominee and a list of any pledge of or encumbrances on such shares, (4) the date or dates on which such shares were acquired and the investment intent of such acquisition, (5) the questionnaire, representations and agreements required by Section 5(c), completed and signed by such nominee that describes the statement that such nominee, if elected, intends to tender, promptly following such person’s failure to receive the required vote for election or re-election at the next meeting at which such person would face election or re-election, an irrevocable resignation effective upon acceptance of such resignation by the Board of Directors, and (6) all other information concerning such nominee as would be required to be disclosed in a proxy statement soliciting proxies for the election of such nominee as a director in an election contest (even if an election contest is not involved and whether or not proxies are being or will be solicited), or that is otherwise required to be disclosed pursuant to Section 14 of the 1934 Act and the rules and regulations promulgated thereunder (including such person’s written consent to being named in the corporation’s proxy statement and associated proxy card as a nominee of the stockholder and to serving as a director if elected); and (B) all of the information required by Section 5(b)(iv). The corporation may require any proposed nominee to furnish such other information as it may reasonably require to determine the eligibility of such proposed nominee to serve as an independent director of the corporation (as such term is used in any applicable stock exchange listing requirements or applicable law) or on any committee or sub-committee of the Board of Directors under any applicable stock exchange listing requirements or applicable law, or that could be material to a reasonable stockholder’s understanding of the independence, or lack thereof, of such proposed nominee. The number of nominees a stockholder may nominate for election at an annual meeting on its own behalf (or in the case of a stockholder giving the notice on behalf of a beneficial owner, the number of nominees a stockholder may nominate for election at an annual meeting on behalf of such beneficial owner) shall not exceed the number of directors to be elected at such annual meeting. A stockholder may not designate any substitute nominees unless the stockholder provides timely notice of such substitute nominee(s) in accordance with this Section 5 (and such notice contains all of the information, representations, questionnaires and certifications with respect to such substitute nominee(s) that are required by the Bylaws with respect to nominees for director).</w:t>
      </w:r>
    </w:p>
    <w:p>
      <w:pPr>
        <w:spacing w:after="0" w:line="204" w:lineRule="exact"/>
        <w:rPr>
          <w:rFonts w:ascii="Times New Roman" w:cs="Times New Roman" w:eastAsia="Times New Roman" w:hAnsi="Times New Roman"/>
          <w:sz w:val="18"/>
          <w:szCs w:val="18"/>
          <w:b w:val="1"/>
          <w:bCs w:val="1"/>
          <w:color w:val="auto"/>
        </w:rPr>
      </w:pPr>
    </w:p>
    <w:p>
      <w:pPr>
        <w:ind w:right="100" w:firstLine="1428"/>
        <w:spacing w:after="0" w:line="256" w:lineRule="auto"/>
        <w:tabs>
          <w:tab w:leader="none" w:pos="1697"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Other than proposals sought to be included in the corporation’s proxy materials pursuant to Rule 14a-8 under the 1934 Act, for business other than nominations for the election to the Board of Directors to be properly brought before an annual meeting by a stockholder pursuant to clause (iii) of Section 5(a), the stockholder must deliver written notice to the Secretary at the principal executive offices of the corporation on a timely basis as set forth in Section 5(b)(iii), and must update and supplement such written notice on a timely basis as set forth in Section 5(c). Such stockholder’s notice shall set forth: (A) as to each matter such stockholder proposes to bring before the meeting, a brief description of the business desired to be brought before the meeting, the text of the proposal or business</w:t>
      </w:r>
    </w:p>
    <w:p>
      <w:pPr>
        <w:sectPr>
          <w:pgSz w:w="11900" w:h="16838" w:orient="portrait"/>
          <w:cols w:equalWidth="0" w:num="1">
            <w:col w:w="11000"/>
          </w:cols>
          <w:pgMar w:left="440" w:top="270" w:right="459" w:bottom="1440" w:gutter="0" w:footer="0" w:header="0"/>
        </w:sectPr>
      </w:pPr>
    </w:p>
    <w:bookmarkStart w:id="20" w:name="page21"/>
    <w:bookmarkEnd w:id="20"/>
    <w:p>
      <w:pPr>
        <w:ind w:right="2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(including the text of any resolutions proposed for consideration and in the event that such business includes a proposal to amend these Bylaws, the language of the proposed amendment), the reasons for conducting such business at the meeting, and any material interest (including any anticipated benefit of such business to any Proponent (as defined below) other than solely as a result of its ownership of the corporation’s capital stock, that is material to any Proponent individually, or to the Proponents in the aggregate) in such business of any Proponent; and (B) the information required by Section 5(b)(iv).</w:t>
      </w:r>
    </w:p>
    <w:p>
      <w:pPr>
        <w:spacing w:after="0" w:line="183" w:lineRule="exact"/>
        <w:rPr>
          <w:sz w:val="20"/>
          <w:szCs w:val="20"/>
          <w:color w:val="auto"/>
        </w:rPr>
      </w:pPr>
    </w:p>
    <w:p>
      <w:pPr>
        <w:ind w:firstLine="1428"/>
        <w:spacing w:after="0" w:line="228" w:lineRule="auto"/>
        <w:tabs>
          <w:tab w:leader="none" w:pos="1747"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be timely, the written notice required by Section 5(b)(i) or 5(b)(ii) must be received by the Secretary at the principal executive offices of the corporation not later than the close of business on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nor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the first anniversary of the immediately preceding year’s annual meeting (for purposes of notice required for action to be taken at the corporation’s first annual meeting of stockholders after its initial public offering of common stock, the date of the immediately preceding year’s annual meeting shall be deemed to have occurred on May 20 in such immediately preceding calendar year);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subject to the last sentence of this Section 5(b)(iii), in the event that (A) the date of the annual meeting is advanced more than 30 days prior to or delayed by more than 70 days after the anniversary of the preceding year’s annual meeting, notice by the stockholder to be timely must be so received not earlier than the close of business on the 120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and not later than the close of business on the later of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or, if later than the 90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day prior to such annual meeting, the tenth day following the day on which public announcement of the date of such meeting is first made by the corporation or (B) the corporation did not have an annual meeting in the preceding year, notice by the stockholder to be timely must be so received not later than the tenth day following the day on which public announcement of the date of such meeting is first made. In no event shall an adjournment or postponement of an annual meeting for which notice has been given, or the public announcement thereof has been made, commence a new time period (or extend any time period) for the giving of a stockholder’s notice as described above.</w:t>
      </w:r>
    </w:p>
    <w:p>
      <w:pPr>
        <w:spacing w:after="0" w:line="205" w:lineRule="exact"/>
        <w:rPr>
          <w:rFonts w:ascii="Times New Roman" w:cs="Times New Roman" w:eastAsia="Times New Roman" w:hAnsi="Times New Roman"/>
          <w:sz w:val="18"/>
          <w:szCs w:val="18"/>
          <w:b w:val="1"/>
          <w:bCs w:val="1"/>
          <w:color w:val="auto"/>
        </w:rPr>
      </w:pPr>
    </w:p>
    <w:p>
      <w:pPr>
        <w:ind w:firstLine="1428"/>
        <w:spacing w:after="0" w:line="267" w:lineRule="auto"/>
        <w:tabs>
          <w:tab w:leader="none" w:pos="1737"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written notice required by Section 5(b)(i) or 5(b)(ii) shall also set forth, as of the date of the notice and as to the stockholder giving the notice and the beneficial owner, if any, on whose behalf the nomination or proposal is made and any affiliate who controls either of the foregoing stockholder or beneficial owner, directly or indirectly (each, a “Proponent” and collectively, the “Proponents”): (A) the name and address of each Proponent, including, if applicable, such name and address as they appear on the corporation’s books and records; (B) the class, series and number of shares of each class or series of the capital stock of the corporation that are, directly or indirectly, owned of record or beneficially (within the meaning of Rule 13d-3 under the 1934 Act) by each Proponent (provided, that for purposes of this Section 5(b)(iv), such Proponent shall in all events be deemed to beneficially own all shares of any class or series of capital stock of the corporation as to which such Proponent or any of its affiliates or associates has a right to acquire beneficial ownership whether immediately or at any time in the future); (C) a description of any agreement, arrangement or understanding (whether oral or in writing) with respect to such nomination or proposal (and/or the voting of shares of any class or series of capital stock of the corporation) between or among any Proponent and any of its affiliates or associates, and any others (including their names) including without limitation, any agreements, arrangements or understandings required to be disclosed pursuant to Item 5 or Item 6 of Schedule 13D under the 1934 Act, regardless of whether the requirement to file a Schedule 13D is applicable; (D) a representation that the Proponents are holders of record or beneficial owners, as the case may be, of shares of the corporation at the time of giving notice, will be entitled to vote at the meeting, and intend to appear in person or by proxy at the meeting to nominate the person or persons specified in the notice (with respect to a notice under Section 5(b)(i)) or to propose the business that is specified in the notice (with respect to a notice under Section 5(b)(ii)); (E) a representation as to whether the Proponents intend to deliver a proxy statement and form of proxy to holders of a sufficient number of the corporation’s voting shares to elect such nominee or nominees (with respect to a notice under Section 5(b)(i)) or to carry such proposal (with respect to a notice under Section 5(b)(ii)); (F) to the extent known by any Proponent, the name and address of any other stockholder supporting the proposal on the date of such stockholder’s notice; (G) a description of all Derivative Transactions (as defined below) by each Proponent during the previous 12 month period, including the date of the transactions and the class, series and number of securities involved in, and the material economic terms of, such Derivative Transactions; (H) a representation whether any Proponent or any other participant (as defined in Item 4 of Schedule 14A under the 1934 Act) will engage in a solicitation with respect to such</w:t>
      </w:r>
    </w:p>
    <w:p>
      <w:pPr>
        <w:sectPr>
          <w:pgSz w:w="11900" w:h="16838" w:orient="portrait"/>
          <w:cols w:equalWidth="0" w:num="1">
            <w:col w:w="11000"/>
          </w:cols>
          <w:pgMar w:left="440" w:top="270" w:right="459" w:bottom="1440" w:gutter="0" w:footer="0" w:header="0"/>
        </w:sectPr>
      </w:pPr>
    </w:p>
    <w:bookmarkStart w:id="21" w:name="page22"/>
    <w:bookmarkEnd w:id="21"/>
    <w:p>
      <w:pPr>
        <w:ind w:left="4"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nomination or proposal and, if so, the name of each participant in such solicitation and the amount of the cost of solicitation that has been and will be borne, directly or indirectly, by each participant in such solicitation, and a representation as to whether the Proponents intend to be or are part of a group which intends (x) to deliver, or make available, a proxy statement and/or form of proxy to holders of at least the percentage of the corporation’s voting shares required to approve or adopt the proposal or elect the nominee, (y) to otherwise solicit proxies or votes from stockholders in support of such proposal or nomination and/or (z) to solicit proxies in support of any proposed nominee in accordance with Rule 14a-19 promulgated under the 1934 Act (I) a certification regarding whether each Proponent has complied with all applicable federal, state and other legal requirements in connection with such Proponent’s acquisition of shares of capital stock or other securities of the corporation and/or such Proponent’s acts or omissions as a stockholder or beneficial owner of the corporation; and (J) any other information relating to each Proponent required to be disclosed in a proxy statement or other filings required to be made in connection with solicitations of proxies for, as applicable, the proposal and/or for the election of directors in an election contest pursuant to and in accordance with Section 14 of the 1934 Act and the rules and regulations promulgated thereunder.</w:t>
      </w:r>
    </w:p>
    <w:p>
      <w:pPr>
        <w:spacing w:after="0" w:line="194" w:lineRule="exact"/>
        <w:rPr>
          <w:sz w:val="20"/>
          <w:szCs w:val="20"/>
          <w:color w:val="auto"/>
        </w:rPr>
      </w:pPr>
    </w:p>
    <w:p>
      <w:pPr>
        <w:ind w:left="4" w:right="40" w:firstLine="987"/>
        <w:spacing w:after="0" w:line="252" w:lineRule="auto"/>
        <w:tabs>
          <w:tab w:leader="none" w:pos="124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providing the written notice required by Section 5(b)(i) or 5(b)(ii) shall update and supplement such notice in writing, if necessary, so that the information provided or required to be provided in such notice is true and correct in all material respects as of (i) the record date for the determination of stockholders entitled to notice of the meeting and (ii) the date that is five Business Days (as defined below) prior to the meeting and, in the event of any adjournment or postponement thereof, five Business Days prior to such adjourned or postponed meeting; provided, that no such update or supplement shall cure or affect the accuracy (or inaccuracy) of any representations made by any Proponent, any of its affiliates or associates, or a nominee or the validity (or invalidity) of any nomination or proposal that failed to comply with this Section 5 or is rendered invalid as a result of any inaccuracy therein. In the case of an update and supplement pursuant to clause (i) of this Section 5(c), such update and supplement shall be received by the Secretary at the principal executive offices of the corporation not later than five Business Days after the public announcement of the record date for the determination of stockholders entitled to notice of the meeting. In the case of an update and supplement pursuant to clause (ii) of this</w:t>
      </w:r>
    </w:p>
    <w:p>
      <w:pPr>
        <w:spacing w:after="0" w:line="6" w:lineRule="exact"/>
        <w:rPr>
          <w:rFonts w:ascii="Times New Roman" w:cs="Times New Roman" w:eastAsia="Times New Roman" w:hAnsi="Times New Roman"/>
          <w:sz w:val="18"/>
          <w:szCs w:val="18"/>
          <w:color w:val="auto"/>
        </w:rPr>
      </w:pPr>
    </w:p>
    <w:p>
      <w:pPr>
        <w:ind w:left="4" w:righ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5(c), such update and supplement shall be received by the Secretary at the principal executive offices of the corporation not later than two Business Days prior to the date for the meeting, and, in the event of any adjournment or postponement thereof, two Business Days prior to such adjourned or postponed meeting (or not later than the day prior to such adjourned or postponed meeting if there are fewer than two Business Days between the date for the meeting, or the date of the immediately preceding adjournment or postponement thereof, and the date for the adjourned or postponed meeting).</w:t>
      </w:r>
    </w:p>
    <w:p>
      <w:pPr>
        <w:spacing w:after="0" w:line="186"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5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eligible to be a nominee for election or re-election as a director of the corporation pursuant to a nomination under clause (iii) of Section 5(a), each Proponent must deliver (in accordance with the time periods prescribed for delivery of notice under Sections 5(b)(iii) or 5(c), as applicable) to the Secretary at the principal executive offices of the corporation a written questionnaire with respect to the background, qualifications, stock ownership and independence of such proposed nominee and the background of any other person or entity on whose behalf the nomination is being made (in the form provided by the Secretary within 10 days following a written request therefor by a stockholder of record) and a written representation and agreement (in the form provided by the Secretary within 10 days following written request therefor by a stockholder of record) that such person</w:t>
      </w:r>
    </w:p>
    <w:p>
      <w:pPr>
        <w:spacing w:after="0" w:line="4" w:lineRule="exact"/>
        <w:rPr>
          <w:rFonts w:ascii="Times New Roman" w:cs="Times New Roman" w:eastAsia="Times New Roman" w:hAnsi="Times New Roman"/>
          <w:sz w:val="17"/>
          <w:szCs w:val="17"/>
          <w:color w:val="auto"/>
        </w:rPr>
      </w:pPr>
    </w:p>
    <w:p>
      <w:pPr>
        <w:ind w:left="4" w:hanging="4"/>
        <w:spacing w:after="0" w:line="265" w:lineRule="auto"/>
        <w:tabs>
          <w:tab w:leader="none" w:pos="21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and will not become a party to (A) any agreement, arrangement or understanding (whether oral or in writing) with, and has not given any commitment or assurance to, any person or entity as to how such person, if elected as a director of the corporation, will act or vote on any issue or question (a “Voting Commitment”) that has not been disclosed in the questionnaire or (B) any Voting Commitment that could limit or interfere with such person’s ability to comply, if elected as a director of the corporation, with such person’s fiduciary duties under applicable law; (ii) is not and will not become a party to any agreement, arrangement or understanding (whether oral or in writing) with any person or entity other than the corporation with respect to any direct or indirect compensation, reimbursement or indemnification in connection with service or action as a director of the corporation or a nominee that has not been disclosed in such questionnaire; (iii) would be in compliance, if elected as a director of the corporation, and will comply with, all applicable corporate governance, conflict of interest, confidentiality and stock ownership and trading policies and guidelines of the corporation that are publicly disclosed or which were provided by the Secretary with the written representation and agreement required by this Section 5(c); and</w:t>
      </w:r>
    </w:p>
    <w:p>
      <w:pPr>
        <w:spacing w:after="0" w:line="1" w:lineRule="exact"/>
        <w:rPr>
          <w:rFonts w:ascii="Times New Roman" w:cs="Times New Roman" w:eastAsia="Times New Roman" w:hAnsi="Times New Roman"/>
          <w:sz w:val="17"/>
          <w:szCs w:val="17"/>
          <w:color w:val="auto"/>
        </w:rPr>
      </w:pPr>
    </w:p>
    <w:p>
      <w:pPr>
        <w:ind w:left="304" w:hanging="304"/>
        <w:spacing w:after="0"/>
        <w:tabs>
          <w:tab w:leader="none" w:pos="30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elected as a director of the corporation, intends to serve the entire term until the next meeting at which such candidate would face re-election.</w:t>
      </w:r>
    </w:p>
    <w:p>
      <w:pPr>
        <w:sectPr>
          <w:pgSz w:w="11900" w:h="16838" w:orient="portrait"/>
          <w:cols w:equalWidth="0" w:num="1">
            <w:col w:w="11004"/>
          </w:cols>
          <w:pgMar w:left="436" w:top="270" w:right="459" w:bottom="1440" w:gutter="0" w:footer="0" w:header="0"/>
        </w:sectPr>
      </w:pPr>
    </w:p>
    <w:bookmarkStart w:id="22" w:name="page23"/>
    <w:bookmarkEnd w:id="22"/>
    <w:p>
      <w:pPr>
        <w:ind w:left="4" w:right="120" w:firstLine="987"/>
        <w:spacing w:after="0" w:line="254" w:lineRule="auto"/>
        <w:tabs>
          <w:tab w:leader="none" w:pos="124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shall not be eligible for election or re-election as a director at an annual meeting, unless the person is nominated in accordance with either clause (ii) or (iii) of Section 5(a) and in accordance with the procedures set forth in Section 5(b), Section 5(c), and Section 5(d), as applicable. Only such business shall be conducted at any annual meeting of the stockholders of the corporation as shall have been brought before the meeting in accordance with clauses (i), (ii), or (iii) of Section 5(a) and in accordance with the procedures set forth in Section 5(b) and Section 5(c), as applicable. Notwithstanding anything to the contrary in the Bylaws, unless otherwise required by applicable law, in the event that any Proponent</w:t>
      </w:r>
    </w:p>
    <w:p>
      <w:pPr>
        <w:spacing w:after="0" w:line="3" w:lineRule="exact"/>
        <w:rPr>
          <w:rFonts w:ascii="Times New Roman" w:cs="Times New Roman" w:eastAsia="Times New Roman" w:hAnsi="Times New Roman"/>
          <w:sz w:val="18"/>
          <w:szCs w:val="18"/>
          <w:color w:val="auto"/>
        </w:rPr>
      </w:pPr>
    </w:p>
    <w:p>
      <w:pPr>
        <w:ind w:left="4" w:hanging="4"/>
        <w:spacing w:after="0" w:line="250"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notice pursuant to Rule 14a-19(b) promulgated under the 1934 Act with respect to one or more proposed nominees and (ii) subsequently (x) fails to comply with the requirements of Rule 14a-19 promulgated under the 1934 Act (or fails to timely provide reasonable evidence sufficient to satisfy the corporation that such Proponent has met the requirements of Rule 14a-19(a)(3) promulgated under the 1934 Act in accordance with the next sentence) or (y) fails to inform the corporation that they no longer plan to solicit proxies in accordance with the requirements of Rule 14a-19 under the 1934 Act by delivering a written notice to the Secretary at the principal executive offices of the corporation within two (2) Business Days after the occurrence of such change, then the nomination of each such proposed nominee shall be disregarded (and such nominee disqualified from standing for election or re-election), notwithstanding that the nominee is included (as applicable) as a nominee in the corporation’s proxy statement, notice of meeting or other proxy materials for any stockholder meeting (or any supplement thereto) and notwithstanding that proxies or votes in respect of the election of such proposed nominees may have been received by the corporation (which proxies and votes shall be disregarded). If any Proponent provides notice pursuant to Rule 14a-19(b) promulgated under the 1934 Act, such Proponent shall deliver to the corporation, no later than five</w:t>
      </w:r>
    </w:p>
    <w:p>
      <w:pPr>
        <w:spacing w:after="0" w:line="3" w:lineRule="exact"/>
        <w:rPr>
          <w:rFonts w:ascii="Times New Roman" w:cs="Times New Roman" w:eastAsia="Times New Roman" w:hAnsi="Times New Roman"/>
          <w:sz w:val="18"/>
          <w:szCs w:val="18"/>
          <w:color w:val="auto"/>
        </w:rPr>
      </w:pPr>
    </w:p>
    <w:p>
      <w:pPr>
        <w:ind w:left="4" w:right="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Business Days prior to the applicable meeting, reasonable evidence that it has met the requirements of Rule 14a-19(a)(3) promulgated under the 1934 Act. Notwithstanding anything to the contrary set forth herein, and for the avoidance of doubt, the nomination of any person whose name is included (as applicable) as a nominee in the corporation’s proxy statement, notice of meeting or other proxy materials for any stockholder meeting (or any supplement thereto) as a result of any notice provided by any Proponent pursuant to Rule 14a-19(b) promulgated under the 1934 Act with respect to such proposed nominee and whose nomination is not made by or at the direction of the Board of Directors or any authorized committee thereof shall not be deemed (for purposes of clause (i) of Section 5(a) or otherwise) to have been made pursuant to the corporation’s notice of meeting (or any supplement thereto) and any such nominee may only be nominated by a Proponent pursuant to clause (iii) of Section 5(a) and, in the case of a special meeting of stockholders, pursuant to and to the extent permitted under Section 6(c). Except as otherwise required by applicable law, the chairperson of the meeting shall have the power and duty to determine whether a nomination or any business proposed to be brought before the meeting was made, or proposed, as the case may be, in accordance with the procedures set forth in these Bylaws (including, without limitation, compliance with Rule 14a-19 promulgated under the 1934 Act) and, if any proposed nomination or business is not in compliance with these Bylaws, or the Proponent does not act in accordance with the representations in Sections 5(b)(iv)(D) and 5(b)(iv)(E), to declare that such proposal or nomination shall not be presented for stockholder action at the meeting and shall be disregarded, or that such business shall not be transacted, notwithstanding that proxies in respect of such nomination or such business may have been solicited or received. Notwithstanding the foregoing provisions of this Section 5, unless otherwise required by applicable law, if the stockholder (or a qualified representative of the stockholder) does not appear at the annual meeting of stockholders of the corporation to present a nomination or proposed business, such nomination shall be disregarded (and such nominee disqualified from standing for election or re-election) and such proposed business shall not be transacted, notwithstanding that such nomination or proposed business is set forth in (as applicable) the corporation’s proxy statement, notice of meeting or other proxy materials and notwithstanding that proxies or votes in respect of such vote may have been solicited or received by the corporation. For purposes of this Section 5(e), to be considered a qualified representative of the stockholder, a person must be a duly authorized officer, manager, trustee or partner of such stockholder or must be authorized by a writing executed by such stockholder or an electronic transmission delivered by such stockholder to act for such stockholder as proxy at the meeting of stockholders, and such writing or electronic transmission, or a reliable reproduction of the writing or electronic transmission, shall be provided to the Secretary of the corporation at least five Business Days prior to the meeting of stockholders.</w:t>
      </w:r>
    </w:p>
    <w:p>
      <w:pPr>
        <w:sectPr>
          <w:pgSz w:w="11900" w:h="16838" w:orient="portrait"/>
          <w:cols w:equalWidth="0" w:num="1">
            <w:col w:w="11024"/>
          </w:cols>
          <w:pgMar w:left="436" w:top="270" w:right="439" w:bottom="1440" w:gutter="0" w:footer="0" w:header="0"/>
        </w:sectPr>
      </w:pPr>
    </w:p>
    <w:bookmarkStart w:id="23" w:name="page24"/>
    <w:bookmarkEnd w:id="23"/>
    <w:p>
      <w:pPr>
        <w:ind w:right="80" w:firstLine="987"/>
        <w:spacing w:after="0" w:line="256"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herein to the contrary, in the event that the number of directors to be elected to the Board of Directors of the corporation at the annual meeting is increased effective after the time period for which nominations would otherwise be due under Section 5(b)(iii) and there is no public announcement by the corporation naming the nominees for the additional directorships at least one hundred (100) days prior to the first anniversary of the preceding year’s annual meeting, a stockholder’s notice required by this Section 5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w:t>
      </w:r>
    </w:p>
    <w:p>
      <w:pPr>
        <w:spacing w:after="0" w:line="1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Sections 5 and 6,</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“affiliates” and “associates” shall have the meanings set forth in Rule 405 under the Securities Act of 1933, as amended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“1933 Act”);</w:t>
      </w:r>
    </w:p>
    <w:p>
      <w:pPr>
        <w:spacing w:after="0" w:line="206" w:lineRule="exact"/>
        <w:rPr>
          <w:rFonts w:ascii="Times New Roman" w:cs="Times New Roman" w:eastAsia="Times New Roman" w:hAnsi="Times New Roman"/>
          <w:sz w:val="18"/>
          <w:szCs w:val="18"/>
          <w:b w:val="1"/>
          <w:bCs w:val="1"/>
          <w:color w:val="auto"/>
        </w:rPr>
      </w:pPr>
    </w:p>
    <w:p>
      <w:pPr>
        <w:ind w:left="1700" w:hanging="272"/>
        <w:spacing w:after="0"/>
        <w:tabs>
          <w:tab w:leader="none" w:pos="1700"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“Business Day” means any day other than Saturday, Sunday or a day on which banks are closed in New York City, New York;</w:t>
      </w:r>
    </w:p>
    <w:p>
      <w:pPr>
        <w:spacing w:after="0" w:line="225" w:lineRule="exact"/>
        <w:rPr>
          <w:rFonts w:ascii="Times New Roman" w:cs="Times New Roman" w:eastAsia="Times New Roman" w:hAnsi="Times New Roman"/>
          <w:sz w:val="18"/>
          <w:szCs w:val="18"/>
          <w:b w:val="1"/>
          <w:bCs w:val="1"/>
          <w:color w:val="auto"/>
        </w:rPr>
      </w:pPr>
    </w:p>
    <w:p>
      <w:pPr>
        <w:ind w:firstLine="1428"/>
        <w:spacing w:after="0" w:line="282" w:lineRule="auto"/>
        <w:tabs>
          <w:tab w:leader="none" w:pos="174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“close of business” means 6:00 p.m. local time at the principal executive offices of the corporation on any calendar day, whether or not the day is a Business Day;</w:t>
      </w:r>
    </w:p>
    <w:p>
      <w:pPr>
        <w:spacing w:after="0" w:line="161" w:lineRule="exact"/>
        <w:rPr>
          <w:rFonts w:ascii="Times New Roman" w:cs="Times New Roman" w:eastAsia="Times New Roman" w:hAnsi="Times New Roman"/>
          <w:sz w:val="18"/>
          <w:szCs w:val="18"/>
          <w:b w:val="1"/>
          <w:bCs w:val="1"/>
          <w:color w:val="auto"/>
        </w:rPr>
      </w:pPr>
    </w:p>
    <w:p>
      <w:pPr>
        <w:ind w:right="180" w:firstLine="1428"/>
        <w:spacing w:after="0" w:line="282" w:lineRule="auto"/>
        <w:tabs>
          <w:tab w:leader="none" w:pos="1737"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“Derivative Transaction” means any agreement, arrangement, interest or understanding entered into by, or on behalf or for the benefit of, any Proponent or any of its affiliates or associates, whether record or beneficial:</w:t>
      </w:r>
    </w:p>
    <w:p>
      <w:pPr>
        <w:spacing w:after="0" w:line="54" w:lineRule="exact"/>
        <w:rPr>
          <w:sz w:val="20"/>
          <w:szCs w:val="20"/>
          <w:color w:val="auto"/>
        </w:rPr>
      </w:pPr>
    </w:p>
    <w:p>
      <w:pPr>
        <w:ind w:left="1420" w:right="680" w:firstLine="8"/>
        <w:spacing w:after="0" w:line="282" w:lineRule="auto"/>
        <w:tabs>
          <w:tab w:leader="none" w:pos="17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which is derived in whole or in part from the value of any class or series of shares or other securities of the corporation;</w:t>
      </w:r>
    </w:p>
    <w:p>
      <w:pPr>
        <w:spacing w:after="0" w:line="53" w:lineRule="exact"/>
        <w:rPr>
          <w:rFonts w:ascii="Times New Roman" w:cs="Times New Roman" w:eastAsia="Times New Roman" w:hAnsi="Times New Roman"/>
          <w:sz w:val="18"/>
          <w:szCs w:val="18"/>
          <w:color w:val="auto"/>
        </w:rPr>
      </w:pPr>
    </w:p>
    <w:p>
      <w:pPr>
        <w:ind w:left="1420" w:right="420" w:firstLine="8"/>
        <w:spacing w:after="0" w:line="282" w:lineRule="auto"/>
        <w:tabs>
          <w:tab w:leader="none" w:pos="17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otherwise provides any direct or indirect opportunity to gain or share in any gain derived from a change in the value of securities of the corporation;</w:t>
      </w:r>
    </w:p>
    <w:p>
      <w:pPr>
        <w:spacing w:after="0" w:line="53" w:lineRule="exact"/>
        <w:rPr>
          <w:rFonts w:ascii="Times New Roman" w:cs="Times New Roman" w:eastAsia="Times New Roman" w:hAnsi="Times New Roman"/>
          <w:sz w:val="18"/>
          <w:szCs w:val="18"/>
          <w:color w:val="auto"/>
        </w:rPr>
      </w:pPr>
    </w:p>
    <w:p>
      <w:pPr>
        <w:ind w:left="1420" w:right="600" w:firstLine="8"/>
        <w:spacing w:after="0" w:line="282" w:lineRule="auto"/>
        <w:tabs>
          <w:tab w:leader="none" w:pos="170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or intent of which is to mitigate loss, manage risk or benefit from changes in value or price with respect to any securities of the corporation; or</w:t>
      </w:r>
    </w:p>
    <w:p>
      <w:pPr>
        <w:spacing w:after="0" w:line="53" w:lineRule="exact"/>
        <w:rPr>
          <w:rFonts w:ascii="Times New Roman" w:cs="Times New Roman" w:eastAsia="Times New Roman" w:hAnsi="Times New Roman"/>
          <w:sz w:val="18"/>
          <w:szCs w:val="18"/>
          <w:color w:val="auto"/>
        </w:rPr>
      </w:pPr>
    </w:p>
    <w:p>
      <w:pPr>
        <w:ind w:left="1420" w:right="160" w:firstLine="8"/>
        <w:spacing w:after="0" w:line="282" w:lineRule="auto"/>
        <w:tabs>
          <w:tab w:leader="none" w:pos="171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provides the right to vote or increase or decrease the voting power of, such Proponent, or any of its affiliates or associates, directly or indirectly, with respect to any securities of the corporation,</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which agreement, arrangement, interest or understanding may include, without limitation, any option, warrant, debt position, note, bond, convertible security, swap, stock appreciation or similar right, short position, profit interest, hedge, right to dividends, voting agreement, performance-related fee or arrangement to borrow or lend shares (whether or not subject to payment, settlement, exercise or conversion in any such class or series), and any proportionate interest of such Proponent in the securities of the corporation held by any general or limited partnership, or any limited liability company, of which such Proponent is, directly or indirectly, a general partner or managing member; and</w:t>
      </w:r>
    </w:p>
    <w:p>
      <w:pPr>
        <w:spacing w:after="0" w:line="183" w:lineRule="exact"/>
        <w:rPr>
          <w:sz w:val="20"/>
          <w:szCs w:val="20"/>
          <w:color w:val="auto"/>
        </w:rPr>
      </w:pPr>
    </w:p>
    <w:p>
      <w:pPr>
        <w:ind w:right="220" w:firstLine="1428"/>
        <w:spacing w:after="0" w:line="261" w:lineRule="auto"/>
        <w:tabs>
          <w:tab w:leader="none" w:pos="168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“public announcement” shall mean disclosure in a press release reported by the Dow Jones News Service, Associated Press or comparable national news service or in a document publicly filed by the corporation with the Securities and Exchange Commission pursuant to Section 13, 14 or 15(d) of the 1934 Act or by such other means reasonably designed to inform the public or security holders in general of such information, including, without limitation, posting on the corporation’s investor relations website.</w:t>
      </w:r>
    </w:p>
    <w:p>
      <w:pPr>
        <w:sectPr>
          <w:pgSz w:w="11900" w:h="16838" w:orient="portrait"/>
          <w:cols w:equalWidth="0" w:num="1">
            <w:col w:w="10980"/>
          </w:cols>
          <w:pgMar w:left="440" w:top="270"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 Special Meetings.</w:t>
      </w:r>
    </w:p>
    <w:p>
      <w:pPr>
        <w:spacing w:after="0" w:line="229" w:lineRule="exact"/>
        <w:rPr>
          <w:sz w:val="20"/>
          <w:szCs w:val="20"/>
          <w:color w:val="auto"/>
        </w:rPr>
      </w:pPr>
    </w:p>
    <w:p>
      <w:pPr>
        <w:ind w:left="-440" w:firstLine="987"/>
        <w:spacing w:after="0" w:line="255" w:lineRule="auto"/>
        <w:tabs>
          <w:tab w:leader="none" w:pos="7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stockholders of the corporation (i) may be called, for any purpose as is a proper matter for stockholder action under Delaware law, by (A) the Chairperson of the Board of Directors, (B) the Chief Executive Officer, or (C) the Board of Directors pursuant to a resolution adopted by a majority of the total number of authorized directors (whether or not there exist any vacancies in previously authorized directorships at the time any such resolution is presented to the Board of Directors for adoption), and (ii) until the Final Conversion Date (as defined in the Certificate of Incorporation) shall be called, for any purpose as is a proper matter for stockholder action under Delaware law, by the Secretary of the Company upon written request of stockholders of record entitled to cast not less than a majority of the votes at such special meeting, provided that such written request is in compliance with the requirements of Section 6(b) hereof (“Stockholder-Requested Meeting”).</w:t>
      </w:r>
    </w:p>
    <w:p>
      <w:pPr>
        <w:spacing w:after="0" w:line="188" w:lineRule="exact"/>
        <w:rPr>
          <w:rFonts w:ascii="Times New Roman" w:cs="Times New Roman" w:eastAsia="Times New Roman" w:hAnsi="Times New Roman"/>
          <w:sz w:val="18"/>
          <w:szCs w:val="18"/>
          <w:color w:val="auto"/>
        </w:rPr>
      </w:pPr>
    </w:p>
    <w:p>
      <w:pPr>
        <w:ind w:left="-440" w:firstLine="987"/>
        <w:spacing w:after="0" w:line="253" w:lineRule="auto"/>
        <w:tabs>
          <w:tab w:leader="none" w:pos="80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special meeting called pursuant to Section 6(a)(i), the Board of Directors shall determine the date, the time and place, if any, of such special meeting. Upon determination of the date, time and place, if any, of the meeting, the Secretary shall cause a notice of meeting to be given to the stockholders entitled to vote, in accordance with the provisions of Section 7. For a Stockholder-Requested Meeting, the request shall (i) be in writing, signed and dated by a stockholder of record, (ii) set forth the purpose of calling the special meeting and include the information required by the stockholder’s notice as set forth in Section 5(b)(i) and in Section 5(b)(ii) (for the proposal of business other than nominations) and (iii) be delivered personally or sent by certified or registered mail, return receipt requested, to the Secretary at the principal executive offices of the corporation. If the Board of Directors determines that a request pursuant to Section 6(a)(ii) is valid, the Board of Directors shall determine the date, time and place, if any, of a Stockholder-Requested Meeting, which time shall be not less than thirty (30) days nor more than ninety (90) days after the receipt of such request, and shall set a record date for the determination of stockholders entitled to vote at such meeting in the manner set forth in Section 38 hereof. Following determination of the time and place, if any, of the meeting, the Secretary shall cause a notice of meeting to be given to the stockholders entitled to vote, in accordance with the provisions of Section 7 of these Bylaws. No business may be transacted at a special meeting, including a Stockholder-Requested Meeting, otherwise than as specified in the notice of meeting.</w:t>
      </w:r>
    </w:p>
    <w:p>
      <w:pPr>
        <w:spacing w:after="0" w:line="189" w:lineRule="exact"/>
        <w:rPr>
          <w:rFonts w:ascii="Times New Roman" w:cs="Times New Roman" w:eastAsia="Times New Roman" w:hAnsi="Times New Roman"/>
          <w:sz w:val="18"/>
          <w:szCs w:val="18"/>
          <w:color w:val="auto"/>
        </w:rPr>
      </w:pPr>
    </w:p>
    <w:p>
      <w:pPr>
        <w:ind w:left="-440" w:firstLine="987"/>
        <w:spacing w:after="0" w:line="260" w:lineRule="auto"/>
        <w:tabs>
          <w:tab w:leader="none" w:pos="79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may be made at a special meeting of stockholders at which directors are to be elected (i) by or at the direction of the Board of Directors or a duly authorized committee thereof or (ii) by any stockholder of the corporation who is a stockholder of record (and, with respect to any beneficial owner, if different, on whose behalf such nomination or nominations are made, only if such beneficial owner was the beneficial owner of shares of the corporation) at the time of giving notice provided for in this paragraph, who is entitled to vote at the meeting and who delivers written notice to the Secretary of the corporation setting forth the information required by Sections 5(b)(i) and 5(b)(iv). The number of nominees a stockholder may nominate for election at a special meeting on its own behalf (or in the case of a stockholder giving the notice on behalf of a beneficial owner, the number of nominees a stockholder may nominate for election at a special meeting on behalf of such beneficial owner) shall not exceed the number of directors to be elected at such special meeting. In the event the corporation calls a special meeting of stockholders for the purpose of electing one or more directors to the Board of Directors, any such stockholder of record may nominate a person or persons (as the case may be), for election to such position(s) as specified in the corporation’s notice of meeting, if written notice setting forth the information required by Sections 5(b)(i) and 5(b)(iv) shall be received by the Secretary at the principal executive offices of the corporation not earlier than 120 days prior to such special meeting and not later than the close of business on the later of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day prior to such meeting or the tenth day following the day on which the corporation first makes a public announcement of the date of the special meeting and of the nominees proposed by the Board of Directors to be elected at such meeting. The stockholder shall also update and supplement such information as required under Section 5(c). In no event shall an adjournment or a postponement of a special meeting for which notice has been given, or the public announcement thereof has been made, commence a new time period (or extend any time period) for the giving of a stockholder’s notice as described above.</w:t>
      </w:r>
    </w:p>
    <w:p>
      <w:pPr>
        <w:sectPr>
          <w:pgSz w:w="11900" w:h="16838" w:orient="portrait"/>
          <w:cols w:equalWidth="0" w:num="1">
            <w:col w:w="10480"/>
          </w:cols>
          <w:pgMar w:left="880" w:top="266" w:right="539" w:bottom="1440" w:gutter="0" w:footer="0" w:header="0"/>
        </w:sectPr>
      </w:pPr>
    </w:p>
    <w:bookmarkStart w:id="25" w:name="page26"/>
    <w:bookmarkEnd w:id="25"/>
    <w:p>
      <w:pPr>
        <w:ind w:right="40" w:firstLine="987"/>
        <w:spacing w:after="0" w:line="253" w:lineRule="auto"/>
        <w:tabs>
          <w:tab w:leader="none" w:pos="124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person shall not be eligible for election or re-election as a director at the special meeting unless the person is nominated either in accordance with clause (i) or clause (ii) of this Section 6(c). Except as otherwise required by applicable law, the chairperson of the meeting shall have the power and duty to determine whether a nomination was made in accordance with the procedures and requirements set forth in these Bylaws and, if any proposed nomination or business is not in compliance with these Bylaws (including, without limitation, compliance with Rule 14a-19 under the 1934 Act), or if the Proponent does not act in accordance with the representations in Sections 5(b)(iv)(D) and 5(b)(iv)(E), to declare that such nomination shall not be presented for stockholder action at the meeting and shall be disregarded (and such nominee disqualified from standing for election or re-election), notwithstanding that such nomination is set forth in (as applicable) the corporation’s proxy statement, notice of meeting or other proxy materials and, notwithstanding that proxies or votes in respect of such nomination may have been solicited or received. Notwithstanding the foregoing provisions of this Section 6, unless otherwise required by applicable law, if the stockholder (or a qualified representative of the stockholder (meeting the requirements specified in Section 5(d)) does not appear at the special meeting of stockholders of the corporation to present a nomination, such nomination shall be disregarded (and such nominee disqualified from standing for election or re-election), notwithstanding that the nomination is set forth (as applicable) in the corporation’s proxy statement, notice of meeting or other proxy materials and notwithstanding that proxies or votes in respect of such nomination may have been solicited or received by the corporation.</w:t>
      </w:r>
    </w:p>
    <w:p>
      <w:pPr>
        <w:spacing w:after="0" w:line="187" w:lineRule="exact"/>
        <w:rPr>
          <w:rFonts w:ascii="Times New Roman" w:cs="Times New Roman" w:eastAsia="Times New Roman" w:hAnsi="Times New Roman"/>
          <w:sz w:val="18"/>
          <w:szCs w:val="18"/>
          <w:color w:val="auto"/>
        </w:rPr>
      </w:pPr>
    </w:p>
    <w:p>
      <w:pPr>
        <w:ind w:right="160" w:firstLine="987"/>
        <w:spacing w:after="0" w:line="258"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provisions of this Section 6, a stockholder must also comply with all applicable requirements of the 1934 Act and the rules and regulations thereunder with respect to matters set forth in this Section 6. Nothing in these Bylaws shall be deemed to affect any rights of stockholders to request inclusion of proposals in the corporation’s proxy statement pursuant to Rule 14a-8 under the 1934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however, </w:t>
      </w:r>
      <w:r>
        <w:rPr>
          <w:rFonts w:ascii="Times New Roman" w:cs="Times New Roman" w:eastAsia="Times New Roman" w:hAnsi="Times New Roman"/>
          <w:sz w:val="18"/>
          <w:szCs w:val="18"/>
          <w:color w:val="auto"/>
        </w:rPr>
        <w:t>that any references in these Bylaws to the 1934 Act or the rules and regulations thereunder are not intended to and shall not limit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applicable to nominations for the election to the Board of Directors to be considered pursuant to Section 6(c).</w:t>
      </w:r>
    </w:p>
    <w:p>
      <w:pPr>
        <w:spacing w:after="0" w:line="179"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Section 7. Notice of Meetings. </w:t>
      </w:r>
      <w:r>
        <w:rPr>
          <w:rFonts w:ascii="Times New Roman" w:cs="Times New Roman" w:eastAsia="Times New Roman" w:hAnsi="Times New Roman"/>
          <w:sz w:val="17"/>
          <w:szCs w:val="17"/>
          <w:color w:val="auto"/>
        </w:rPr>
        <w:t>Except as otherwise provided by applicable law, notice, given in writing or by electronic transmission, of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meeting of stockholders shall be given not less than ten nor more than 60 days before the date of the meeting to each stockholder entitled to vote at such meeting. Such notice shall specify the place, if any, date and hour, in the case of special meetings, the purpose or purposes of the meeting, the record date for determining stockholders entitled to vote at the meeting, if such record date is different from the record date for determining stockholders entitled to notice of the meeting, and the means of remote communications, if any, by which stockholders and proxyholders may be deemed to be present in person and vote at any such meeting. If mailed, notice is given when deposited in the United States mail, postage prepaid, directed to the stockholder at such stockholder’s address as it appears on the records of the corporation. If sent via electronic transmission, notice is given when directed to such stockholder’s electronic mail address unless (a) the stockholder has notified the corporation in writing or by electronic transmission of an objection to receiving notice by electronic mail or (b) electronic transmission of such notice is prohibited by applicable law. Notice of the time, place, if any, and purpose of any meeting of stockholders (to the extent required)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w:t>
      </w:r>
    </w:p>
    <w:p>
      <w:pPr>
        <w:spacing w:after="0" w:line="17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8. Quorum and Vote Required. </w:t>
      </w:r>
      <w:r>
        <w:rPr>
          <w:rFonts w:ascii="Times New Roman" w:cs="Times New Roman" w:eastAsia="Times New Roman" w:hAnsi="Times New Roman"/>
          <w:sz w:val="18"/>
          <w:szCs w:val="18"/>
          <w:color w:val="auto"/>
        </w:rPr>
        <w:t>At all meetings of stockholders, except where otherwise provided by statute or by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by these Bylaws, the presence, in person, by remote communication, if applicable, or by proxy duly authorized, of the holders of a majority of the voting power of the outstanding shares of stock entitled to vote at the meeting shall constitute a quorum for the transaction of business. In the absence of a quorum, any meeting of stockholders may be adjourned, from time to time, either by the chairperson of the meeting or by vote of the holders of a majority of the voting power of the shares represented thereat and entitled to vote thereon, but no other business shall be transacted at such meeting. The stockholders present at a duly called or convened meeting, at which a quorum is present, may continue to transact business until adjournment, notwithstanding the withdrawal of enough stockholders to leave less than a quorum.</w:t>
      </w:r>
    </w:p>
    <w:p>
      <w:pPr>
        <w:sectPr>
          <w:pgSz w:w="11900" w:h="16838" w:orient="portrait"/>
          <w:cols w:equalWidth="0" w:num="1">
            <w:col w:w="10980"/>
          </w:cols>
          <w:pgMar w:left="440" w:top="270" w:right="47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otherwise provided by statute or by applicable stock exchange rules, or by the Certificate of Incorporation or these Bylaws, in all matters other than the election of directors, the affirmative vote of the holders of a majority of the voting power of the shares present in person, by remote communication, if applicable, or represented by proxy duly authorized at the meeting and voting affirmatively or negatively (excluding abstentions and broker non-votes) on such matter shall be the act of the stockholders. Except as otherwise provided by statute, the Certificate of Incorporation or these Bylaws, directors shall be elected by a plurality of the votes of the shares present in person, by remote communication, if applicable, or represented by proxy duly authorized at the meeting and entitled to vote generally on the election of directors. Where a separate vote by a class or classes or series is required, except where otherwise provided by statute or by the Certificate of Incorporation or these Bylaws or any applicable stock exchange rules, a majority of the voting power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these Bylaws or any applicable stock exchange rules, the affirmative vote of the holders of a majority (plurality, in the case of the election of directors) of the voting power of the shares of such class or classes or series present in person, by remote communication, if applicable, or represented by proxy at the meeting and voting affirmatively or negatively (excluding abstention and broker non-votes) on such matter shall be the act of such class or classes or series.</w:t>
      </w:r>
    </w:p>
    <w:p>
      <w:pPr>
        <w:spacing w:after="0" w:line="183"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9. Adjournment and Notice of Adjourned Meetings. </w:t>
      </w:r>
      <w:r>
        <w:rPr>
          <w:rFonts w:ascii="Times New Roman" w:cs="Times New Roman" w:eastAsia="Times New Roman" w:hAnsi="Times New Roman"/>
          <w:sz w:val="18"/>
          <w:szCs w:val="18"/>
          <w:color w:val="auto"/>
        </w:rPr>
        <w:t>Any meeting of stockholders, whether annual or special, may be adjourned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to time either by the chairperson of the meeting or by the vote of the holders of a majority of the voting power of the shares present in person, by remote communication, if applicable, or represented by proxy duly authorized at the meeting and entitled to vote thereon. When a meeting is adjourned to another date, time or place, if any, (including an adjournment taken to address a technical failure to convene or continue a meeting using remote communication) notice need not be given of the adjourned meeting if the time and place, if any, thereof and the means of remote communication, if any, by which stockholders and proxyholders may be deemed present in person and may vote at such meeting are announced at the meeting at which the adjournment is taken or are (i) displayed, during the time scheduled for the meeting, on the same electronic network used to enable stockholders and proxy holders to participate in the meeting by means of remote communication or (ii) set forth in the notice of meeting given in accordance with Section 7. At the adjourned meeting, the corporation may transact any business that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10. Voting Rights. </w:t>
      </w:r>
      <w:r>
        <w:rPr>
          <w:rFonts w:ascii="Times New Roman" w:cs="Times New Roman" w:eastAsia="Times New Roman" w:hAnsi="Times New Roman"/>
          <w:sz w:val="18"/>
          <w:szCs w:val="18"/>
          <w:color w:val="auto"/>
        </w:rPr>
        <w:t>For the purpose of determining those stockholders entitled to vote at any meeting of the stockholders or adjournment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except as otherwise provided by applicable law, only persons in whose names shares stand on the stock records of the corporation on the record date shall be entitled to vote at any meeting of stockholders. Every person entitled to vote shall have the right to do so either in person, by remote communication, if applicable, or by an agent or agents authorized by a proxy granted in accordance with Delaware law. An agent so appointed need not be a stockholder. No proxy shall be voted after three years from its date of creation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 written ballot. Any stockholder directly or indirectly soliciting proxies from other stockholders must use a proxy card color other than white, which shall be reserved for the exclusive use of the Board of Directors.</w:t>
      </w:r>
    </w:p>
    <w:p>
      <w:pPr>
        <w:sectPr>
          <w:pgSz w:w="11900" w:h="16838" w:orient="portrait"/>
          <w:cols w:equalWidth="0" w:num="1">
            <w:col w:w="11000"/>
          </w:cols>
          <w:pgMar w:left="440" w:top="270" w:right="459" w:bottom="1440" w:gutter="0" w:footer="0" w:header="0"/>
        </w:sectPr>
      </w:pPr>
    </w:p>
    <w:bookmarkStart w:id="27" w:name="page28"/>
    <w:bookmarkEnd w:id="27"/>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 Joint Owners of Stock. </w:t>
      </w:r>
      <w:r>
        <w:rPr>
          <w:rFonts w:ascii="Times New Roman" w:cs="Times New Roman" w:eastAsia="Times New Roman" w:hAnsi="Times New Roman"/>
          <w:sz w:val="18"/>
          <w:szCs w:val="18"/>
          <w:color w:val="auto"/>
        </w:rPr>
        <w:t>If shares or other securities having voting power stand of record in the names of two or more persons,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whether fiduciaries, members of a partnership, joint tenants, tenants in common, tenants by the entirety, or otherwise, or if two or more persons have the same fiduciary relationship respecting the same shares, unless the Secretary is given written notice to the contrary and is furnished with a copy of the instrument or order appointing them or creating the relationship wherein it is so provided, their acts with respect to voting shall have the following effect: (a) if only one votes, his or her act binds all; (b) if more than one votes, the act of the majority so voting binds all; or (c) if more than one votes, but the vote is evenly split on any particular matter, each faction may vote the securities in question proportionally, or may apply to the Delaware Court of Chancery for relief as provided in Section 217(b) of the DGCL. If the instrument filed with the Secretary shows that any such tenancy is held in unequal interests, a majority or even-split for the purpose of subsection (c) shall be a majority or even-split in interest.</w:t>
      </w:r>
    </w:p>
    <w:p>
      <w:pPr>
        <w:spacing w:after="0" w:line="18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12. List of Stockholders. </w:t>
      </w:r>
      <w:r>
        <w:rPr>
          <w:rFonts w:ascii="Times New Roman" w:cs="Times New Roman" w:eastAsia="Times New Roman" w:hAnsi="Times New Roman"/>
          <w:sz w:val="18"/>
          <w:szCs w:val="18"/>
          <w:color w:val="auto"/>
        </w:rPr>
        <w:t>The corporation shall prepare, no later than the tenth day before each meeting of stockholders, a complete list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entitled to vote at said meeting, arranged in alphabetical order, showing the address of each stockholder and the number and class of shares registered in the name of each stockholder; provided, however, if the record date for determining the stockholders entitled to vote is less than ten days before the meeting date, the list shall reflect all of the stockholders entitled to vote as of the tenth day before the meeting date. Nothing in this Section 12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provided that the information required to gain access to such list is provided with the notice of the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13. Action without Meeting.</w:t>
      </w:r>
    </w:p>
    <w:p>
      <w:pPr>
        <w:spacing w:after="0" w:line="229" w:lineRule="exact"/>
        <w:rPr>
          <w:sz w:val="20"/>
          <w:szCs w:val="20"/>
          <w:color w:val="auto"/>
        </w:rPr>
      </w:pPr>
    </w:p>
    <w:p>
      <w:pPr>
        <w:ind w:firstLine="987"/>
        <w:spacing w:after="0" w:line="255"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Certificate of Incorporation, any action required by statute to be taken at any annual or special meeting of the stockholders, or any action which may be taken at any annual or special meeting of the stockholders, may, until the Final Conversion Date (as defined in the Certificate of Incorporation), be taken without a meeting, without prior notice and without a vote, if a consent in writing, or by electronic transmission setting forth the action so taken, shall be signed by the holders of outstanding stock having not less than the minimum number of votes that would be necessary to authorize or take such action at a meeting at which all shares entitled to vote thereon were present and voted. Following the Final Conversion Date, no action shall be taken by the stockholders of the Company except at an annual or special meeting of stockholders called in accordance with the Bylaws and no action shall be taken by the stockholders by written consent.</w:t>
      </w:r>
    </w:p>
    <w:p>
      <w:pPr>
        <w:spacing w:after="0" w:line="188"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so long as such action is provided for,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Any stockholder of record seeking to have the stockholders authorize or take corporate action by written consent may, by written notice to the Secretary, request the Board of Directors to fix a record date. The Board of Directors shall promptly, but in all events within ten days after the date on which such a request is received, adopt a resolution fixing the record date. If no request to fix a record date is made or no record date has been fixed by the Board of Directors within ten days of the date on which such a request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w:t>
      </w:r>
    </w:p>
    <w:p>
      <w:pPr>
        <w:sectPr>
          <w:pgSz w:w="11900" w:h="16838" w:orient="portrait"/>
          <w:cols w:equalWidth="0" w:num="1">
            <w:col w:w="11000"/>
          </w:cols>
          <w:pgMar w:left="440" w:top="266" w:right="459" w:bottom="1440" w:gutter="0" w:footer="0" w:header="0"/>
        </w:sectPr>
      </w:pPr>
    </w:p>
    <w:bookmarkStart w:id="28" w:name="page29"/>
    <w:bookmarkEnd w:id="2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14. Remote Communication; Delivery to the Corporation.</w:t>
      </w:r>
    </w:p>
    <w:p>
      <w:pPr>
        <w:spacing w:after="0" w:line="229" w:lineRule="exact"/>
        <w:rPr>
          <w:sz w:val="20"/>
          <w:szCs w:val="20"/>
          <w:color w:val="auto"/>
        </w:rPr>
      </w:pPr>
    </w:p>
    <w:p>
      <w:pPr>
        <w:ind w:right="440" w:firstLine="987"/>
        <w:spacing w:after="0" w:line="282"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these Bylaws, if authorized by the Board of Directors in its sole discretion, and subject to such guidelines and procedures as the Board of Directors may adopt, stockholders and proxyholders may, by means of remote communication:</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participate in a meeting of stockholders; and</w:t>
      </w:r>
    </w:p>
    <w:p>
      <w:pPr>
        <w:spacing w:after="0" w:line="225" w:lineRule="exact"/>
        <w:rPr>
          <w:rFonts w:ascii="Times New Roman" w:cs="Times New Roman" w:eastAsia="Times New Roman" w:hAnsi="Times New Roman"/>
          <w:sz w:val="18"/>
          <w:szCs w:val="18"/>
          <w:b w:val="1"/>
          <w:bCs w:val="1"/>
          <w:color w:val="auto"/>
        </w:rPr>
      </w:pPr>
    </w:p>
    <w:p>
      <w:pPr>
        <w:ind w:right="60" w:firstLine="1428"/>
        <w:spacing w:after="0" w:line="255" w:lineRule="auto"/>
        <w:tabs>
          <w:tab w:leader="none" w:pos="1697" w:val="left"/>
        </w:tabs>
        <w:numPr>
          <w:ilvl w:val="1"/>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w:t>
      </w:r>
    </w:p>
    <w:p>
      <w:pPr>
        <w:spacing w:after="0" w:line="188"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Section 5 or 6 requires one or more persons (including a record or beneficial owner of capital stock) to deliver a document or information to the corporation or any officer, employee or agent thereof (including any notice, request, questionnaire, revocation, representation or other document or agreement), such document or information shall be in writing exclusively (and not in an electronic transmission) and shall be delivered exclusively by hand (including, without limitation, overnight courier service) or by certified or registered mail, return receipt requested and the corporation shall not be required to accept delivery of any document not in such written form or so delivered</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15. Organization.</w:t>
      </w:r>
    </w:p>
    <w:p>
      <w:pPr>
        <w:spacing w:after="0" w:line="229" w:lineRule="exact"/>
        <w:rPr>
          <w:sz w:val="20"/>
          <w:szCs w:val="20"/>
          <w:color w:val="auto"/>
        </w:rPr>
      </w:pPr>
    </w:p>
    <w:p>
      <w:pPr>
        <w:ind w:right="20" w:firstLine="987"/>
        <w:spacing w:after="0" w:line="255"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every meeting of stockholders, the Chairperson of the Board of Directors, or, if a Chairperson has not been appointed, is absent or refuses to act, the Chief Executive Officer, or if no Chief Executive Officer is then serving or the Chief Executive Officer is absent or refuses to act, the President, or, if the President is absent or refuses to act, a chairperson of the meeting designated by the Board of Directors, or, if the Board of Directors does not designate such chairperson, a chairperson of the meeting chosen by a majority of the voting power of the stockholders entitled to vote, present in person or by proxy duly authorized, shall act as chairperson of the meeting of stockholders. The Chairperson of the Board of Directors may appoint the Chief Executive Officer as chairperson of the meeting. The Secretary, or, in his or her absence, an Assistant Secretary or other officer or other person directed to do so by the chairperson of the meeting, shall act as secretary of the meeting.</w:t>
      </w:r>
    </w:p>
    <w:p>
      <w:pPr>
        <w:spacing w:after="0" w:line="188"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be entitled to make such rules or regulations for the conduct of meetings of stockholders as it shall deem necessary, appropriate or convenient. Subject to such rules and regulations of the Board of Directors, if any, the chairperson of the meeting shall have the right and authority to convene and (for any or no reason) to recess and/or adjourn the meeting, to prescribe such rules, regulations and procedures and to do all such acts as, in the judgment of such chairperson, are necessary, appropriate or convenient for the proper conduct of the meeting, including, without limitation, establishing an agenda or order of business for the meeting, rules and procedures for maintaining order at the meeting and the safety of those present, limitations on participation in such meeting to stockholders of</w:t>
      </w:r>
    </w:p>
    <w:p>
      <w:pPr>
        <w:sectPr>
          <w:pgSz w:w="11900" w:h="16838" w:orient="portrait"/>
          <w:cols w:equalWidth="0" w:num="1">
            <w:col w:w="11000"/>
          </w:cols>
          <w:pgMar w:left="440" w:top="270" w:right="459" w:bottom="1440" w:gutter="0" w:footer="0" w:header="0"/>
        </w:sectPr>
      </w:pPr>
    </w:p>
    <w:bookmarkStart w:id="29" w:name="page30"/>
    <w:bookmarkEnd w:id="29"/>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record of the corporation and their duly authorized and constituted proxies and such other persons as the chairperson shall permit, restrictions on entry to the meeting after the time fixed for the commencement thereof, limitations on the time allotted to questions or comments by participants and regulation of the opening and closing of the polls for balloting on matters that are to be voted on by ballot. The date and time of the opening and closing of the polls for each matter upon which the stockholders will vote at the meeting shall be announced at the meeting. Unless and to the extent determined by the Board of Directors or the chairperson of the meeting, meetings of stockholders shall not be required to be held in accordance with rules of parliamentary procedure.</w:t>
      </w:r>
    </w:p>
    <w:p>
      <w:pPr>
        <w:spacing w:after="0" w:line="187" w:lineRule="exact"/>
        <w:rPr>
          <w:sz w:val="20"/>
          <w:szCs w:val="20"/>
          <w:color w:val="auto"/>
        </w:rPr>
      </w:pPr>
    </w:p>
    <w:p>
      <w:pPr>
        <w:ind w:left="4" w:right="80" w:firstLine="987"/>
        <w:spacing w:after="0" w:line="268" w:lineRule="auto"/>
        <w:tabs>
          <w:tab w:leader="none" w:pos="124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and shall, if required by applicable law, in advance of any meeting of stockholders, appoint one or more inspectors to act at the meeting and make a written report thereof. The corporation may designate one or more persons as alternate inspectors to replace any inspector who fails to act. If no inspector or alternate is able to act at a meeting of stockholders, the chairperson of the meeting shall appoint one or more inspectors to act at the meeting. Each inspector, before entering upon the discharge of the duties of inspector, shall take and sign an oath faithfully to execute the duties of inspector with strict impartiality and according to the best of such inspector’s ability. The inspectors shall: (1) ascertain the number of shares outstanding and the voting power of each; (2) determine the shares represented at a meeting and the validity of proxies and ballots;</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 (4) determine and retain for a reasonable period a record of the disposition of any challenges made to any determination by the inspectors; and (5) certify their determination of the number of shares represented at the meeting, and their count of all votes and ballots. The inspectors may appoint or retain other persons or entities to assist the inspectors in the performance of the duties of the inspectors. In determining the validity and counting of proxies and ballots, the inspectors shall be limited to an examination of the proxies, any envelopes submitted with those proxies, any information provided in accordance with Sections 211(e) or 212(c)(2) of the DGCL, or any information provided pursuant to Sections 211(a)(2)b.(i) or (iii) of the DGCL, ballots and the regular books and records of the corporation, except that the inspectors may consider other reliable information for the limited purpose of reconciling proxies and ballots submitted by or on behalf of banks, brokers, their nominees or similar persons which represent more votes than the holder of a proxy is authorized by the record owner to cast or more votes than the stockholder holds of record. If the inspectors consider other reliable information for the limited purpose permitted herein, the inspectors at the time they make their certification pursuant to Section 231(b)(5) of the DGCL shall specify the precise information considered by them including the person or persons from whom they obtained the information, when the information was obtained, the means by which the information was obtained and the basis for the inspectors’ belief that such information is accurate and reliable.</w:t>
      </w: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225" w:lineRule="exact"/>
        <w:rPr>
          <w:sz w:val="20"/>
          <w:szCs w:val="20"/>
          <w:color w:val="auto"/>
        </w:rPr>
      </w:pPr>
    </w:p>
    <w:p>
      <w:pPr>
        <w:jc w:val="both"/>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16. Number and Term of Office. </w:t>
      </w:r>
      <w:r>
        <w:rPr>
          <w:rFonts w:ascii="Times New Roman" w:cs="Times New Roman" w:eastAsia="Times New Roman" w:hAnsi="Times New Roman"/>
          <w:sz w:val="18"/>
          <w:szCs w:val="18"/>
          <w:color w:val="auto"/>
        </w:rPr>
        <w:t>The authorized number of directors of the corporation shall be fixed in accordance with the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Incorporation. Directors need not be stockholders unless so required by the Certificate of Incorporation. If for any cause, the directors shall not have been elected at an annual meeting, they may be elected as soon thereafter as convenient at a special meeting of the stockholders called for that purpose in the manner provided in these Bylaws.</w:t>
      </w:r>
    </w:p>
    <w:p>
      <w:pPr>
        <w:spacing w:after="0" w:line="176"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17. Powers. </w:t>
      </w:r>
      <w:r>
        <w:rPr>
          <w:rFonts w:ascii="Times New Roman" w:cs="Times New Roman" w:eastAsia="Times New Roman" w:hAnsi="Times New Roman"/>
          <w:sz w:val="18"/>
          <w:szCs w:val="18"/>
          <w:color w:val="auto"/>
        </w:rPr>
        <w:t>The business and affairs of the corporation shall be managed by or under the direction of the Board of Directors,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otherwise provided by the Certificate of Incorporation or the DGCL.</w:t>
      </w:r>
    </w:p>
    <w:p>
      <w:pPr>
        <w:spacing w:after="0" w:line="155" w:lineRule="exact"/>
        <w:rPr>
          <w:sz w:val="20"/>
          <w:szCs w:val="20"/>
          <w:color w:val="auto"/>
        </w:rPr>
      </w:pPr>
    </w:p>
    <w:p>
      <w:pPr>
        <w:ind w:left="4"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18. Classes of Directors. </w:t>
      </w:r>
      <w:r>
        <w:rPr>
          <w:rFonts w:ascii="Times New Roman" w:cs="Times New Roman" w:eastAsia="Times New Roman" w:hAnsi="Times New Roman"/>
          <w:sz w:val="18"/>
          <w:szCs w:val="18"/>
          <w:color w:val="auto"/>
        </w:rPr>
        <w:t>The directors shall be divided into classes as and to the extent provided in the Certificate of Incorporation,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required by applicable law.</w:t>
      </w:r>
    </w:p>
    <w:p>
      <w:pPr>
        <w:sectPr>
          <w:pgSz w:w="11900" w:h="16838" w:orient="portrait"/>
          <w:cols w:equalWidth="0" w:num="1">
            <w:col w:w="11004"/>
          </w:cols>
          <w:pgMar w:left="436" w:top="270" w:right="459" w:bottom="1440" w:gutter="0" w:footer="0" w:header="0"/>
        </w:sectPr>
      </w:pPr>
    </w:p>
    <w:bookmarkStart w:id="30" w:name="page31"/>
    <w:bookmarkEnd w:id="30"/>
    <w:p>
      <w:pPr>
        <w:ind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19. Vacancies; Newly Creates Directorships. </w:t>
      </w:r>
      <w:r>
        <w:rPr>
          <w:rFonts w:ascii="Times New Roman" w:cs="Times New Roman" w:eastAsia="Times New Roman" w:hAnsi="Times New Roman"/>
          <w:sz w:val="18"/>
          <w:szCs w:val="18"/>
          <w:color w:val="auto"/>
        </w:rPr>
        <w:t>Vacancies and newly created directorships on the Board of Directors shall be filled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Certificate of Incorporation, except as otherwise required by applicable law.</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20. Resignation. </w:t>
      </w:r>
      <w:r>
        <w:rPr>
          <w:rFonts w:ascii="Times New Roman" w:cs="Times New Roman" w:eastAsia="Times New Roman" w:hAnsi="Times New Roman"/>
          <w:sz w:val="18"/>
          <w:szCs w:val="18"/>
          <w:color w:val="auto"/>
        </w:rPr>
        <w:t>Any director may resign at any time by delivering his or her notice in writing or by electronic transmission to the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Directors or the Secretary. Such resignation shall take effect at the time of delivery of the notice or at any later time specified therein. Acceptance of such resignation shall not be necessary to make it effective. When one or more directors shall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 and each director so chosen shall hold office for the unexpired portion of the term of the director whose place shall be vacated and until his or her successor shall have been duly elected and qualified or until his or her earlier death, resignation or removal.</w:t>
      </w:r>
    </w:p>
    <w:p>
      <w:pPr>
        <w:spacing w:after="0" w:line="183"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21. Removal. </w:t>
      </w:r>
      <w:r>
        <w:rPr>
          <w:rFonts w:ascii="Times New Roman" w:cs="Times New Roman" w:eastAsia="Times New Roman" w:hAnsi="Times New Roman"/>
          <w:sz w:val="18"/>
          <w:szCs w:val="18"/>
          <w:color w:val="auto"/>
        </w:rPr>
        <w:t>Subject to any limitation imposed by applicable law, any individual director or the entire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removed from office as provided in Section 141(k) of the DGCL.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22. Meetings.</w:t>
      </w:r>
    </w:p>
    <w:p>
      <w:pPr>
        <w:spacing w:after="0" w:line="225" w:lineRule="exact"/>
        <w:rPr>
          <w:sz w:val="20"/>
          <w:szCs w:val="20"/>
          <w:color w:val="auto"/>
        </w:rPr>
      </w:pPr>
    </w:p>
    <w:p>
      <w:pPr>
        <w:ind w:right="140" w:firstLine="987"/>
        <w:spacing w:after="0" w:line="262"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Regular Meetings. </w:t>
      </w:r>
      <w:r>
        <w:rPr>
          <w:rFonts w:ascii="Times New Roman" w:cs="Times New Roman" w:eastAsia="Times New Roman" w:hAnsi="Times New Roman"/>
          <w:sz w:val="18"/>
          <w:szCs w:val="18"/>
          <w:color w:val="auto"/>
        </w:rPr>
        <w:t>Unless otherwise restricted by the Certificate of Incorporation, regular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or date and at any place within or without the State of Delaware that has been designated by the Board of Directors and publicized among all directors, either orally or in writing, by telephone, including a voice-messaging system or other system designed to record and communicate messages, or by electronic mail or other electronic means. No further notice shall be required for regular meetings of the Board of Directors.</w:t>
      </w:r>
    </w:p>
    <w:p>
      <w:pPr>
        <w:spacing w:after="0" w:line="176" w:lineRule="exact"/>
        <w:rPr>
          <w:rFonts w:ascii="Times New Roman" w:cs="Times New Roman" w:eastAsia="Times New Roman" w:hAnsi="Times New Roman"/>
          <w:sz w:val="18"/>
          <w:szCs w:val="18"/>
          <w:color w:val="auto"/>
        </w:rPr>
      </w:pPr>
    </w:p>
    <w:p>
      <w:pPr>
        <w:ind w:right="200" w:firstLine="987"/>
        <w:spacing w:after="0" w:line="268"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Special Meetings. </w:t>
      </w:r>
      <w:r>
        <w:rPr>
          <w:rFonts w:ascii="Times New Roman" w:cs="Times New Roman" w:eastAsia="Times New Roman" w:hAnsi="Times New Roman"/>
          <w:sz w:val="18"/>
          <w:szCs w:val="18"/>
          <w:color w:val="auto"/>
        </w:rPr>
        <w:t>Unless otherwise restricted by the Certificate of Incorporation, special meetings of the Board of Directors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held at any time and place within or without the State of Delaware as designated and called by the Chairperson of the Board of Directors, the Chief Executive Officer or the Board of Directors</w:t>
      </w:r>
      <w:r>
        <w:rPr>
          <w:rFonts w:ascii="Times New Roman" w:cs="Times New Roman" w:eastAsia="Times New Roman" w:hAnsi="Times New Roman"/>
          <w:sz w:val="18"/>
          <w:szCs w:val="18"/>
          <w:b w:val="1"/>
          <w:bCs w:val="1"/>
          <w:color w:val="auto"/>
        </w:rPr>
        <w:t>.</w:t>
      </w:r>
    </w:p>
    <w:p>
      <w:pPr>
        <w:spacing w:after="0" w:line="170" w:lineRule="exact"/>
        <w:rPr>
          <w:rFonts w:ascii="Times New Roman" w:cs="Times New Roman" w:eastAsia="Times New Roman" w:hAnsi="Times New Roman"/>
          <w:sz w:val="18"/>
          <w:szCs w:val="18"/>
          <w:color w:val="auto"/>
        </w:rPr>
      </w:pPr>
    </w:p>
    <w:p>
      <w:pPr>
        <w:ind w:right="360" w:firstLine="987"/>
        <w:spacing w:after="0" w:line="268"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Meetings by Electronic Communications Equipment. </w:t>
      </w:r>
      <w:r>
        <w:rPr>
          <w:rFonts w:ascii="Times New Roman" w:cs="Times New Roman" w:eastAsia="Times New Roman" w:hAnsi="Times New Roman"/>
          <w:sz w:val="18"/>
          <w:szCs w:val="18"/>
          <w:color w:val="auto"/>
        </w:rPr>
        <w:t>Any member of the Board of Directors, or of any committee thereof,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participate in a meeting by means of conference telephone or other communications equipment by means of which all persons participating in the meeting can hear each other, and participation in a meeting by such means shall constitute presence in person at such meeting.</w:t>
      </w:r>
    </w:p>
    <w:p>
      <w:pPr>
        <w:spacing w:after="0" w:line="170" w:lineRule="exact"/>
        <w:rPr>
          <w:rFonts w:ascii="Times New Roman" w:cs="Times New Roman" w:eastAsia="Times New Roman" w:hAnsi="Times New Roman"/>
          <w:sz w:val="18"/>
          <w:szCs w:val="18"/>
          <w:color w:val="auto"/>
        </w:rPr>
      </w:pPr>
    </w:p>
    <w:p>
      <w:pPr>
        <w:jc w:val="both"/>
        <w:ind w:right="80" w:firstLine="987"/>
        <w:spacing w:after="0" w:line="262"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of Special Meetings. </w:t>
      </w:r>
      <w:r>
        <w:rPr>
          <w:rFonts w:ascii="Times New Roman" w:cs="Times New Roman" w:eastAsia="Times New Roman" w:hAnsi="Times New Roman"/>
          <w:sz w:val="18"/>
          <w:szCs w:val="18"/>
          <w:color w:val="auto"/>
        </w:rPr>
        <w:t>Notice of the time and place, if any, of all special meetings of the Board of Directors shall be transmitted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orally or in writing, by telephone, including a voice messaging system or other system or technology designed to record and communicate messages, or by electronic mail or other electronic means, during normal business hours, at least 24 hours before the date and time of the meeting. If notice is sent by U.S. mail, it shall be sent by first class mail, postage prepaid, at least three days before the date of the meeting.</w:t>
      </w:r>
    </w:p>
    <w:p>
      <w:pPr>
        <w:spacing w:after="0" w:line="176" w:lineRule="exact"/>
        <w:rPr>
          <w:rFonts w:ascii="Times New Roman" w:cs="Times New Roman" w:eastAsia="Times New Roman" w:hAnsi="Times New Roman"/>
          <w:sz w:val="18"/>
          <w:szCs w:val="18"/>
          <w:color w:val="auto"/>
        </w:rPr>
      </w:pPr>
    </w:p>
    <w:p>
      <w:pPr>
        <w:ind w:right="180" w:firstLine="987"/>
        <w:spacing w:after="0" w:line="256"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Waiver of Notice. </w:t>
      </w:r>
      <w:r>
        <w:rPr>
          <w:rFonts w:ascii="Times New Roman" w:cs="Times New Roman" w:eastAsia="Times New Roman" w:hAnsi="Times New Roman"/>
          <w:sz w:val="18"/>
          <w:szCs w:val="18"/>
          <w:color w:val="auto"/>
        </w:rPr>
        <w:t>Notice of any meeting of the Board of Directors may be waived in writing, or by electronic transmission, at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before or after the meeting and will be waived by any director by attendance thereat, except when the director attends the meeting for the express purpose of objecting, at the beginning of the meeting, to the transaction of any business because the meeting is not lawfully called or convened. The transaction of all business at any meeting of the Board of Directors, or any committee thereof, however called or noticed, or wherever held, shall be as valid as though it had been transacted at a meeting duly held after regular call and notice, if a quorum be present and if, either before or after the meeting, each of the directors not present who did not receive notice shall sign a written waiver of notice or shall waive notice by electronic transmission. All such waivers shall be filed with the corporate records or made a part of the minutes of the meeting.</w:t>
      </w:r>
    </w:p>
    <w:p>
      <w:pPr>
        <w:sectPr>
          <w:pgSz w:w="11900" w:h="16838" w:orient="portrait"/>
          <w:cols w:equalWidth="0" w:num="1">
            <w:col w:w="11000"/>
          </w:cols>
          <w:pgMar w:left="440" w:top="266" w:right="459" w:bottom="1440" w:gutter="0" w:footer="0" w:header="0"/>
        </w:sectPr>
      </w:pPr>
    </w:p>
    <w:bookmarkStart w:id="31" w:name="page32"/>
    <w:bookmarkEnd w:id="31"/>
    <w:p>
      <w:pPr>
        <w:ind w:left="4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23. Quorum and Voting.</w:t>
      </w:r>
    </w:p>
    <w:p>
      <w:pPr>
        <w:spacing w:after="0" w:line="121" w:lineRule="exact"/>
        <w:rPr>
          <w:sz w:val="20"/>
          <w:szCs w:val="20"/>
          <w:color w:val="auto"/>
        </w:rPr>
      </w:pPr>
    </w:p>
    <w:p>
      <w:pPr>
        <w:ind w:left="4" w:right="160" w:firstLine="987"/>
        <w:spacing w:after="0" w:line="255" w:lineRule="auto"/>
        <w:tabs>
          <w:tab w:leader="none" w:pos="12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Certificate of Incorporation requires a greater number, and except with respect to questions related to indemnification arising under Section 45 for which a quorum shall be one-third of the exact number of directors fixed from time to time by the Board of Directors in accordance with the Certificate of Incorporation, a quorum of the Board of Directors shall consist of a majority of the total number of directors then serving on the Board of Directors or, if greater, one-third of the exact number of directors fixed from time to time by the Board of Directors in accordance with the Certificate of Incorporation. At any meeting whether a quorum be present or otherwise, a majority of the directors present may adjourn from time to time until the time fixed for the next regular meeting of the Board of Directors, without notice other than by announcement at the meeting.</w:t>
      </w:r>
    </w:p>
    <w:p>
      <w:pPr>
        <w:spacing w:after="0" w:line="80" w:lineRule="exact"/>
        <w:rPr>
          <w:rFonts w:ascii="Times New Roman" w:cs="Times New Roman" w:eastAsia="Times New Roman" w:hAnsi="Times New Roman"/>
          <w:sz w:val="18"/>
          <w:szCs w:val="18"/>
          <w:color w:val="auto"/>
        </w:rPr>
      </w:pPr>
    </w:p>
    <w:p>
      <w:pPr>
        <w:ind w:left="4" w:right="400" w:firstLine="987"/>
        <w:spacing w:after="0" w:line="266" w:lineRule="auto"/>
        <w:tabs>
          <w:tab w:leader="none" w:pos="125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each meeting of the Board of Directors at which a quorum is present, all questions and business shall be determined by the affirmative vote of a majority of the directors present, unless a different vote be required by applicable law, the Certificate of Incorporation or these Bylaws.</w:t>
      </w:r>
    </w:p>
    <w:p>
      <w:pPr>
        <w:spacing w:after="0" w:line="172"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24. Action without Meeting. </w:t>
      </w:r>
      <w:r>
        <w:rPr>
          <w:rFonts w:ascii="Times New Roman" w:cs="Times New Roman" w:eastAsia="Times New Roman" w:hAnsi="Times New Roman"/>
          <w:sz w:val="18"/>
          <w:szCs w:val="18"/>
          <w:color w:val="auto"/>
        </w:rPr>
        <w:t>Unless otherwise restricted by the Certificate of Incorporation or these Bylaws, any action required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permitted to be taken at any meeting of the Board of Directors or of any committee thereof may be taken without a meeting, if all members of the Board of Directors or committee, as the case may be, consent thereto in writing or by electronic transmission. Such consent or consents shall be filed with the minutes of proceedings of the Board of Directors or committee. Such filing shall be in paper form if the minutes are maintained in paper form and shall be in electronic form if the minutes are maintained in electronic form.</w:t>
      </w:r>
    </w:p>
    <w:p>
      <w:pPr>
        <w:spacing w:after="0" w:line="71" w:lineRule="exact"/>
        <w:rPr>
          <w:sz w:val="20"/>
          <w:szCs w:val="20"/>
          <w:color w:val="auto"/>
        </w:rPr>
      </w:pPr>
    </w:p>
    <w:p>
      <w:pPr>
        <w:ind w:left="4" w:right="100" w:firstLine="987"/>
        <w:spacing w:after="0" w:line="268"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Fees and Compensation</w:t>
      </w:r>
      <w:r>
        <w:rPr>
          <w:rFonts w:ascii="Times New Roman" w:cs="Times New Roman" w:eastAsia="Times New Roman" w:hAnsi="Times New Roman"/>
          <w:sz w:val="18"/>
          <w:szCs w:val="18"/>
          <w:color w:val="auto"/>
        </w:rPr>
        <w:t>. Unless otherwise restricted by the Certificate of Incorporation or the Bylaws, the Board of Directors,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duly authorized committee thereof, shall have the authority to fix the compensation, including fees and reimbursement of expenses, of directors for services to the corporation in any capacity.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Section 25. Committees.</w:t>
      </w:r>
    </w:p>
    <w:p>
      <w:pPr>
        <w:spacing w:after="0" w:line="117" w:lineRule="exact"/>
        <w:rPr>
          <w:sz w:val="20"/>
          <w:szCs w:val="20"/>
          <w:color w:val="auto"/>
        </w:rPr>
      </w:pPr>
    </w:p>
    <w:p>
      <w:pPr>
        <w:ind w:left="4" w:firstLine="987"/>
        <w:spacing w:after="0" w:line="272" w:lineRule="auto"/>
        <w:tabs>
          <w:tab w:leader="none" w:pos="124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Executive Committee. </w:t>
      </w:r>
      <w:r>
        <w:rPr>
          <w:rFonts w:ascii="Times New Roman" w:cs="Times New Roman" w:eastAsia="Times New Roman" w:hAnsi="Times New Roman"/>
          <w:sz w:val="17"/>
          <w:szCs w:val="17"/>
          <w:color w:val="auto"/>
        </w:rPr>
        <w:t>The Board of Directors may appoint an Executive Committee to consist of one or more members of the Board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Directors. The Executive Committee, to the extent permitted by applicable law and provided in the resolution of the Board of Directors shall have and may exercise all the powers and authority of the Board of Directors in the management of the business and affairs of the corporation, and may authorize the seal of the corporation to be affixed to all papers that may require it; but no such committee shall have the power or authority in reference to</w:t>
      </w:r>
    </w:p>
    <w:p>
      <w:pPr>
        <w:ind w:left="4" w:right="60" w:hanging="4"/>
        <w:spacing w:after="0" w:line="260" w:lineRule="auto"/>
        <w:tabs>
          <w:tab w:leader="none" w:pos="219"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or adopting, or recommending to the stockholders, any action or matter (other than the election or removal of directors) expressly required by the DGCL to be submitted to stockholders for approval, or (ii) adopting, amending or repealing any Bylaw of the corporation.</w:t>
      </w:r>
    </w:p>
    <w:p>
      <w:pPr>
        <w:spacing w:after="0" w:line="69" w:lineRule="exact"/>
        <w:rPr>
          <w:rFonts w:ascii="Times New Roman" w:cs="Times New Roman" w:eastAsia="Times New Roman" w:hAnsi="Times New Roman"/>
          <w:sz w:val="18"/>
          <w:szCs w:val="18"/>
          <w:color w:val="auto"/>
        </w:rPr>
      </w:pPr>
    </w:p>
    <w:p>
      <w:pPr>
        <w:ind w:left="4" w:right="80" w:firstLine="987"/>
        <w:spacing w:after="0" w:line="262" w:lineRule="auto"/>
        <w:tabs>
          <w:tab w:leader="none" w:pos="125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Committees. </w:t>
      </w:r>
      <w:r>
        <w:rPr>
          <w:rFonts w:ascii="Times New Roman" w:cs="Times New Roman" w:eastAsia="Times New Roman" w:hAnsi="Times New Roman"/>
          <w:sz w:val="18"/>
          <w:szCs w:val="18"/>
          <w:color w:val="auto"/>
        </w:rPr>
        <w:t>The Board of Directors may, from time to time, appoint such other committees as may be permitted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Such other committees appointed by the Board of Directors shall consist of one or more members of the Board of Directors and shall have such powers and perform such duties as may be prescribed by the resolution or resolutions creating such committees, but in no event shall any such committee have the powers denied to the Executive Committee in these Bylaws.</w:t>
      </w:r>
    </w:p>
    <w:p>
      <w:pPr>
        <w:spacing w:after="0" w:line="68" w:lineRule="exact"/>
        <w:rPr>
          <w:rFonts w:ascii="Times New Roman" w:cs="Times New Roman" w:eastAsia="Times New Roman" w:hAnsi="Times New Roman"/>
          <w:sz w:val="18"/>
          <w:szCs w:val="18"/>
          <w:color w:val="auto"/>
        </w:rPr>
      </w:pPr>
    </w:p>
    <w:p>
      <w:pPr>
        <w:ind w:left="4" w:right="60" w:firstLine="987"/>
        <w:spacing w:after="0" w:line="257" w:lineRule="auto"/>
        <w:tabs>
          <w:tab w:leader="none" w:pos="124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The Board of Directors, subject to any requirements of any outstanding series of preferred stock and the provisions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subsections (a) or (b) of this Section 25, may at any time increase or decrease the number of members of a committee or terminate the existence of a committee. The membership of a committee member shall terminate on the date of his or her death or voluntary resignation from the committee or from the Board of Directors. The Board of Directors may at any time for any reason remove any individual committee member and the Board of Directors may fill any committee vacancy created by death, resignation, removal or increase in the number of members of the committee. The Board of Directors may designate one or more directors as alternate members of any committee, who</w:t>
      </w:r>
    </w:p>
    <w:p>
      <w:pPr>
        <w:sectPr>
          <w:pgSz w:w="11900" w:h="16838" w:orient="portrait"/>
          <w:cols w:equalWidth="0" w:num="1">
            <w:col w:w="11004"/>
          </w:cols>
          <w:pgMar w:left="436" w:top="266" w:right="459" w:bottom="1440" w:gutter="0" w:footer="0" w:header="0"/>
        </w:sectPr>
      </w:pPr>
    </w:p>
    <w:bookmarkStart w:id="32" w:name="page33"/>
    <w:bookmarkEnd w:id="32"/>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replace any absent or disqualified member at any meeting of the committee, and, in addition, in the absence or disqualification of any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w:t>
      </w:r>
    </w:p>
    <w:p>
      <w:pPr>
        <w:spacing w:after="0" w:line="68" w:lineRule="exact"/>
        <w:rPr>
          <w:sz w:val="20"/>
          <w:szCs w:val="20"/>
          <w:color w:val="auto"/>
        </w:rPr>
      </w:pPr>
    </w:p>
    <w:p>
      <w:pPr>
        <w:ind w:firstLine="987"/>
        <w:spacing w:after="0" w:line="253" w:lineRule="auto"/>
        <w:tabs>
          <w:tab w:leader="none" w:pos="124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Meetings. </w:t>
      </w:r>
      <w:r>
        <w:rPr>
          <w:rFonts w:ascii="Times New Roman" w:cs="Times New Roman" w:eastAsia="Times New Roman" w:hAnsi="Times New Roman"/>
          <w:sz w:val="18"/>
          <w:szCs w:val="18"/>
          <w:color w:val="auto"/>
        </w:rPr>
        <w:t>Unless the Board of Directors shall otherwise provide, regular meetings of the Executive Committee or any other committee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pursuant to this Section 25 shall be held at such times and places, if any, as are determined by the Board of Directors, or by any such committee, and when notice thereof has been given to each member of such committee, no further notice of such regular meetings need be given thereafter. Special meetings of any such committee may be held at such place, if any, that has been determined from time to time by such committee, and may be called by any director who is a member of such committee, upon notice to the members of such committee of the time and place, if any, of such special meeting given in the manner provided for the giving of notice to members of the Board of Directors of the time and place, if any, of special meetings of the Board of Directors. Notice of any meeting of any committee may be waived in writing or by electronic transmission at any time before or after the meeting and will be waived by any director by attendance thereat, except when the director attends such meeting for the express purpose of objecting, at the beginning of the meeting, to the transaction of any business because the meeting is not lawfully called or convened. Unless otherwise provided by the Board of Directors in the resolutions authorizing the creation of the committee, a majority of the authorized number of members of any such committee shall constitute a quorum for the transaction of business, and the act of a majority of those present at any meeting at which a quorum is present shall be the act of such committee.</w:t>
      </w:r>
    </w:p>
    <w:p>
      <w:pPr>
        <w:spacing w:after="0" w:line="190"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26. Lead Independent Director. </w:t>
      </w:r>
      <w:r>
        <w:rPr>
          <w:rFonts w:ascii="Times New Roman" w:cs="Times New Roman" w:eastAsia="Times New Roman" w:hAnsi="Times New Roman"/>
          <w:sz w:val="18"/>
          <w:szCs w:val="18"/>
          <w:color w:val="auto"/>
        </w:rPr>
        <w:t>The Chairperson of the Board of Directors, or if the Chairperson is not an independent director, one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independent directors, may be designated by the Board of Directors as lead independent director to serve until replaced by the Board of Directors (“Lead Independent Director”). The Lead Independent Director will preside over meetings of the independent directors and perform such other duties as may be established or delegated by the Board of Directors and perform such other duties as may be established or delegated by the Chairperson of the Board of Directors.</w:t>
      </w:r>
    </w:p>
    <w:p>
      <w:pPr>
        <w:spacing w:after="0" w:line="179"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27. Organization. </w:t>
      </w:r>
      <w:r>
        <w:rPr>
          <w:rFonts w:ascii="Times New Roman" w:cs="Times New Roman" w:eastAsia="Times New Roman" w:hAnsi="Times New Roman"/>
          <w:sz w:val="18"/>
          <w:szCs w:val="18"/>
          <w:color w:val="auto"/>
        </w:rPr>
        <w:t>At every meeting of the directors, the Chairperson of the Board of Directors, or, if a Chairperson has not been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appointed or is absent, the Lead Independent Director, or if the Lead Independent Director is absent, the Chief Executive Officer (if a director), or, if a Chief Executive Officer is absent, the President (if a director), or if the President is absent, the most senior Vice President (if a director), or, in the absence of any such person, a chairperson of the meeting chosen by a majority of the directors present, shall preside over the meeting. The Secretary, or in his or her absence, any Assistant Secretary or other officer, director or other person directed to do so by the person presiding over the meeting, shall act as secretary of the meeting.</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28. Officers Designated. </w:t>
      </w:r>
      <w:r>
        <w:rPr>
          <w:rFonts w:ascii="Times New Roman" w:cs="Times New Roman" w:eastAsia="Times New Roman" w:hAnsi="Times New Roman"/>
          <w:sz w:val="18"/>
          <w:szCs w:val="18"/>
          <w:color w:val="auto"/>
        </w:rPr>
        <w:t>The officers of the corporation shall include, if and when designated by the Board of Directors, the Chairperson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Board of Directors (provided that notwithstanding the foregoing or anything to the contrary in these Bylaws, the Chairperson of the Board of Directors shall not be deemed an officer of the corporation unless specifically designated an officer by the Board of Directors), the Chief Executive Officer, the President, one or more Vice Presidents, the Secretary, the Chief Financial Officer and the Treasurer. The Board of Directors may also appoint one or more Assistant Secretaries and Assistant Treasurers and such other officers and agents with such powers and duties as it shall deem appropriate or necessary. The Board of Directors may assign such additional titles to one or more of the officers as it shall deem appropriate. Any one person may hold any number of offices of the corporation at any one time unless specifically prohibited therefrom by applicable law, the Certificate of Incorporation or these Bylaws. The salaries and other compensation of the officers of the corporation shall be fixed by or in the manner designated by the Board of Directors or by a committee thereof to which the Board of Directors has delegated such responsibility.</w:t>
      </w:r>
    </w:p>
    <w:p>
      <w:pPr>
        <w:sectPr>
          <w:pgSz w:w="11900" w:h="16838" w:orient="portrait"/>
          <w:cols w:equalWidth="0" w:num="1">
            <w:col w:w="11000"/>
          </w:cols>
          <w:pgMar w:left="440" w:top="270"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29. Tenure and Duties of Officers.</w:t>
      </w:r>
    </w:p>
    <w:p>
      <w:pPr>
        <w:spacing w:after="0" w:line="117" w:lineRule="exact"/>
        <w:rPr>
          <w:sz w:val="20"/>
          <w:szCs w:val="20"/>
          <w:color w:val="auto"/>
        </w:rPr>
      </w:pPr>
    </w:p>
    <w:p>
      <w:pPr>
        <w:ind w:left="-440" w:right="80" w:firstLine="987"/>
        <w:spacing w:after="0" w:line="262" w:lineRule="auto"/>
        <w:tabs>
          <w:tab w:leader="none" w:pos="7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All officers shall hold office at the pleasure of the Board of Directors and until their successors shall have been duly 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qualified, unless sooner removed. If the office of any officer becomes vacant for any reason, the vacancy may be filled by the Board of Directors or by a committee thereof to which the Board of Directors has delegated such responsibility or, if so authorized by the Board of Directors, by the Chief Executive Officer or another officer of the corporation.</w:t>
      </w:r>
    </w:p>
    <w:p>
      <w:pPr>
        <w:spacing w:after="0" w:line="68" w:lineRule="exact"/>
        <w:rPr>
          <w:rFonts w:ascii="Times New Roman" w:cs="Times New Roman" w:eastAsia="Times New Roman" w:hAnsi="Times New Roman"/>
          <w:sz w:val="18"/>
          <w:szCs w:val="18"/>
          <w:color w:val="auto"/>
        </w:rPr>
      </w:pPr>
    </w:p>
    <w:p>
      <w:pPr>
        <w:ind w:left="-440" w:firstLine="987"/>
        <w:spacing w:after="0" w:line="255" w:lineRule="auto"/>
        <w:tabs>
          <w:tab w:leader="none" w:pos="8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Chief Executive Officer. </w:t>
      </w:r>
      <w:r>
        <w:rPr>
          <w:rFonts w:ascii="Times New Roman" w:cs="Times New Roman" w:eastAsia="Times New Roman" w:hAnsi="Times New Roman"/>
          <w:sz w:val="18"/>
          <w:szCs w:val="18"/>
          <w:color w:val="auto"/>
        </w:rPr>
        <w:t>The Chief Executive Officer shall preside at all meetings of the stockholders and, if a director,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meetings of the Board of Directors, unless a Chairperson of the Board of Directors or Lead Independent Director has been appointed and is present. The Chief Executive Officer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Chief Executive Officer. To the extent that a Chief Executive Officer has been appointed and no President has been appointed, all references in these Bylaws to the President shall be deemed references to the Chief Executive Officer. The Chief Executive Officer shall perform other duties customarily associated with the office and shall also perform such other duties and have such other powers, as the Board of Directors shall designate from time to time.</w:t>
      </w:r>
    </w:p>
    <w:p>
      <w:pPr>
        <w:spacing w:after="0" w:line="76" w:lineRule="exact"/>
        <w:rPr>
          <w:rFonts w:ascii="Times New Roman" w:cs="Times New Roman" w:eastAsia="Times New Roman" w:hAnsi="Times New Roman"/>
          <w:sz w:val="18"/>
          <w:szCs w:val="18"/>
          <w:color w:val="auto"/>
        </w:rPr>
      </w:pPr>
    </w:p>
    <w:p>
      <w:pPr>
        <w:ind w:left="-440" w:firstLine="987"/>
        <w:spacing w:after="0" w:line="255" w:lineRule="auto"/>
        <w:tabs>
          <w:tab w:leader="none" w:pos="7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President. </w:t>
      </w:r>
      <w:r>
        <w:rPr>
          <w:rFonts w:ascii="Times New Roman" w:cs="Times New Roman" w:eastAsia="Times New Roman" w:hAnsi="Times New Roman"/>
          <w:sz w:val="18"/>
          <w:szCs w:val="18"/>
          <w:color w:val="auto"/>
        </w:rPr>
        <w:t>The President shall preside at all meetings of the stockholders and, if a director, at all meetings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unless a Chairperson of the Board of Directors, Lead Independent Director, or Chief Executive Officer has been appointed and is present. Unless another officer has been appointed Chief Executive Officer of the corporation, the President shall be the chief executive officer of the corporation and, subject to the supervision, direction and control of the Board of Directors, shall have the general powers and duties of supervision, direction, management and control of the business and officers of the corporation as are customarily associated with the position of President. The President shall perform other duties customarily associated with the office and shall also perform such other duties and have such other powers, as the Board of Directors (or the Chief Executive Officer, if the Chief Executive Officer and President are not the same person and the Board of Directors has delegated the designation of the President’s duties to the Chief Executive Officer) shall designate from time to time.</w:t>
      </w:r>
    </w:p>
    <w:p>
      <w:pPr>
        <w:spacing w:after="0" w:line="76" w:lineRule="exact"/>
        <w:rPr>
          <w:rFonts w:ascii="Times New Roman" w:cs="Times New Roman" w:eastAsia="Times New Roman" w:hAnsi="Times New Roman"/>
          <w:sz w:val="18"/>
          <w:szCs w:val="18"/>
          <w:color w:val="auto"/>
        </w:rPr>
      </w:pPr>
    </w:p>
    <w:p>
      <w:pPr>
        <w:ind w:left="-440" w:right="240" w:firstLine="987"/>
        <w:spacing w:after="0" w:line="259" w:lineRule="auto"/>
        <w:tabs>
          <w:tab w:leader="none" w:pos="8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Vice Presidents. </w:t>
      </w:r>
      <w:r>
        <w:rPr>
          <w:rFonts w:ascii="Times New Roman" w:cs="Times New Roman" w:eastAsia="Times New Roman" w:hAnsi="Times New Roman"/>
          <w:sz w:val="18"/>
          <w:szCs w:val="18"/>
          <w:color w:val="auto"/>
        </w:rPr>
        <w:t>A Vice President may assume and perform the duties of the President in the absence or disability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or whenever the office of President is vacant (unless the duties of the President are being filled by the Chief Executive Officer). A Vice President shall perform other duties customarily associated with the office and shall also perform such other duties and have such other powers as the Board of Directors or the Chief Executive Officer, or, if the Chief Executive Officer has not been appointed or is absent, the President shall designate from time to time.</w:t>
      </w:r>
    </w:p>
    <w:p>
      <w:pPr>
        <w:spacing w:after="0" w:line="71" w:lineRule="exact"/>
        <w:rPr>
          <w:rFonts w:ascii="Times New Roman" w:cs="Times New Roman" w:eastAsia="Times New Roman" w:hAnsi="Times New Roman"/>
          <w:sz w:val="18"/>
          <w:szCs w:val="18"/>
          <w:color w:val="auto"/>
        </w:rPr>
      </w:pPr>
    </w:p>
    <w:p>
      <w:pPr>
        <w:ind w:left="-440" w:firstLine="987"/>
        <w:spacing w:after="0" w:line="254" w:lineRule="auto"/>
        <w:tabs>
          <w:tab w:leader="none" w:pos="79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Secretary and Assistant Secretary. </w:t>
      </w:r>
      <w:r>
        <w:rPr>
          <w:rFonts w:ascii="Times New Roman" w:cs="Times New Roman" w:eastAsia="Times New Roman" w:hAnsi="Times New Roman"/>
          <w:sz w:val="18"/>
          <w:szCs w:val="18"/>
          <w:color w:val="auto"/>
        </w:rPr>
        <w:t>The Secretary shall attend all meetings of the stockholders and of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shall record all acts, votes and proceedings thereof in the minute books of the corporation. The Secretary shall give notice in conformity with these Bylaws of all meetings of the stockholders and of all meetings of the Board of Directors and any committee thereof requiring notice. The Secretary shall perform all other duties provided for in these Bylaws and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Secretary or other officer to assume and perform the duties of the Secretary in the absence or disability of the Secretary, and each Assistant Secretary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w:t>
      </w:r>
    </w:p>
    <w:p>
      <w:pPr>
        <w:sectPr>
          <w:pgSz w:w="11900" w:h="16838" w:orient="portrait"/>
          <w:cols w:equalWidth="0" w:num="1">
            <w:col w:w="10560"/>
          </w:cols>
          <w:pgMar w:left="880" w:top="266" w:right="459" w:bottom="1440" w:gutter="0" w:footer="0" w:header="0"/>
        </w:sectPr>
      </w:pPr>
    </w:p>
    <w:bookmarkStart w:id="34" w:name="page35"/>
    <w:bookmarkEnd w:id="34"/>
    <w:p>
      <w:pPr>
        <w:ind w:right="20" w:firstLine="987"/>
        <w:spacing w:after="0" w:line="254" w:lineRule="auto"/>
        <w:tabs>
          <w:tab w:leader="none" w:pos="121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Duties of Chief Financial Officer. </w:t>
      </w:r>
      <w:r>
        <w:rPr>
          <w:rFonts w:ascii="Times New Roman" w:cs="Times New Roman" w:eastAsia="Times New Roman" w:hAnsi="Times New Roman"/>
          <w:sz w:val="18"/>
          <w:szCs w:val="18"/>
          <w:color w:val="auto"/>
        </w:rPr>
        <w:t>The Chief Financial Officer shall keep or cause to be kept the books of account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thorough and proper manner and shall render statements of the financial affairs of the corporation in such form and as often as required by the Board of Directors, the Chief Executive Officer, or the President. The Chief Financial Officer, subject to the order of the Board of Directors, shall have the custody of all funds and securities of the corporation. The Chief Financial Officer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To the extent that a Chief Financial Officer has been appointed and no Treasurer has been appointed, all references in these Bylaws to the Treasurer shall be deemed references to the Chief Financial Officer. The President may direct the Treasurer, if any, or any Assistant Treasurer to assume and perform the duties of the Chief Financial Officer in the absence or disability of the Chief Financial Officer.</w:t>
      </w:r>
    </w:p>
    <w:p>
      <w:pPr>
        <w:spacing w:after="0" w:line="80" w:lineRule="exact"/>
        <w:rPr>
          <w:rFonts w:ascii="Times New Roman" w:cs="Times New Roman" w:eastAsia="Times New Roman" w:hAnsi="Times New Roman"/>
          <w:sz w:val="18"/>
          <w:szCs w:val="18"/>
          <w:color w:val="auto"/>
        </w:rPr>
      </w:pPr>
    </w:p>
    <w:p>
      <w:pPr>
        <w:ind w:right="60" w:firstLine="987"/>
        <w:spacing w:after="0" w:line="254" w:lineRule="auto"/>
        <w:tabs>
          <w:tab w:leader="none" w:pos="12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Duties of Treasurer and Assistant Treasurer. </w:t>
      </w:r>
      <w:r>
        <w:rPr>
          <w:rFonts w:ascii="Times New Roman" w:cs="Times New Roman" w:eastAsia="Times New Roman" w:hAnsi="Times New Roman"/>
          <w:sz w:val="18"/>
          <w:szCs w:val="18"/>
          <w:color w:val="auto"/>
        </w:rPr>
        <w:t>Unless another officer has been appointed Chief Financial Officer of the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Treasurer shall be the chief financial officer of the corporation, shall keep or cause to be kept the books of account of the corporation in a thorough and proper manner and shall render statements of the financial affairs of the corporation in such form and as often as required by the Board of Directors, the Chief Executive Officer or the President. Unless another officer has been appointed Chief Financial Officer of the corporation, the Treasurer, subject to the order of the Board of Directors, shall have the custody of all funds and securities of the corporation. The Treasurer shall perform other duties customarily associated with the office and shall also perform such other duties and have such other powers as the Board of Directors or the Chief Executive Officer, or if no Chief Executive Officer is then serving, the President shall designate from time to time. The Chief Executive Officer, or if no Chief Executive Officer is then serving, the President may direct any Assistant Treasurer or other officer to assume and perform the duties of the Treasurer in the absence or disability of the Treasurer, and each Assistant Treasurer shall perform other duties commonly incident to the office and shall also perform such other duties and have such other powers as the Board of Directors or the Chief Executive Officer, or if no Chief Executive Officer is then serving, the President shall designate from time to time.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30. Delegation of Authority.</w:t>
      </w:r>
    </w:p>
    <w:p>
      <w:pPr>
        <w:spacing w:after="0" w:line="121" w:lineRule="exact"/>
        <w:rPr>
          <w:sz w:val="20"/>
          <w:szCs w:val="20"/>
          <w:color w:val="auto"/>
        </w:rPr>
      </w:pPr>
    </w:p>
    <w:p>
      <w:pPr>
        <w:ind w:right="1180" w:firstLine="987"/>
        <w:spacing w:after="0" w:line="282" w:lineRule="auto"/>
        <w:tabs>
          <w:tab w:leader="none" w:pos="123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may from time to time delegate the powers or duties of any officer to any other officer or agent, notwithstanding any provision hereof.</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Board of Directors, when present, shall preside at all meetings of the stockholders and the Board of Directors. The Chairperson of the Board of Directors shall perform such other duties customarily associated with the office and shall also perform such other duties and have such other powers, as the Board of Directors shall designate from time to time.</w:t>
      </w:r>
    </w:p>
    <w:p>
      <w:pPr>
        <w:spacing w:after="0" w:line="172"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31. Resignations. </w:t>
      </w:r>
      <w:r>
        <w:rPr>
          <w:rFonts w:ascii="Times New Roman" w:cs="Times New Roman" w:eastAsia="Times New Roman" w:hAnsi="Times New Roman"/>
          <w:sz w:val="18"/>
          <w:szCs w:val="18"/>
          <w:color w:val="auto"/>
        </w:rPr>
        <w:t>Any officer may resign at any time by giving notice in writing or by electronic transmission to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Chairperson of the Board of Directors, the Chief Executive Officer, the President or the Secretary. Any such resignation shall be effective when received by the person or persons to whom such notice is given, unless a later time is specified therein, in which event the resignation shall become effective at such later time. Unless otherwise specified in such notice, the acceptance of any such resignation shall not be necessary to make it effective. Any resignation shall be without prejudice to the rights, if any, of the corporation under any contract with the resigning officer.</w:t>
      </w:r>
    </w:p>
    <w:p>
      <w:pPr>
        <w:spacing w:after="0" w:line="179"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32. Removal. </w:t>
      </w:r>
      <w:r>
        <w:rPr>
          <w:rFonts w:ascii="Times New Roman" w:cs="Times New Roman" w:eastAsia="Times New Roman" w:hAnsi="Times New Roman"/>
          <w:sz w:val="18"/>
          <w:szCs w:val="18"/>
          <w:color w:val="auto"/>
        </w:rPr>
        <w:t>Any officer may be removed from office at any time, either with or without cause, by the Board of Directors, or by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thereof or any superior officer upon whom such power of removal may have been conferred by the Board of Directors.</w:t>
      </w:r>
    </w:p>
    <w:p>
      <w:pPr>
        <w:sectPr>
          <w:pgSz w:w="11900" w:h="16838" w:orient="portrait"/>
          <w:cols w:equalWidth="0" w:num="1">
            <w:col w:w="11020"/>
          </w:cols>
          <w:pgMar w:left="440" w:top="266" w:right="4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EXECUTION OF CORPORATE INSTRUMENTS AND VOTING OF SECURITIES OWNED BY THE CORPORATION</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33. Execution of Corporate Instruments. </w:t>
      </w:r>
      <w:r>
        <w:rPr>
          <w:rFonts w:ascii="Times New Roman" w:cs="Times New Roman" w:eastAsia="Times New Roman" w:hAnsi="Times New Roman"/>
          <w:sz w:val="18"/>
          <w:szCs w:val="18"/>
          <w:color w:val="auto"/>
        </w:rPr>
        <w:t>The Board of Directors may, in its discretion, determine the method and designate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signatory officer or officers, or other person or persons, to execute, sign or endorse on behalf of the corporation any corporate instrument or document, or to sign on behalf of the corporation the corporate name without limitation, or to enter into contracts on behalf of the corporation, except where otherwise provided by applicable law or these Bylaws, and such execution or signature shall be binding upon the corporation.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All checks and drafts drawn on banks or other depositaries on funds to the credit of the corporation or in special accounts of the corporation shall be signed by such person or persons as the Board of Directors shall from time to time authorize so to do.</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specifically determined by the Board of Directors or otherwise required by applicable law, the execution, signing or endorsement of any corporate instrument or document may be effected manually, by facsimile or (to the extent permitted by applicable law and subject to such policies and procedures as the corporation may have in effect from time to time) by electronic signature.</w:t>
      </w:r>
    </w:p>
    <w:p>
      <w:pPr>
        <w:spacing w:after="0" w:line="176"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Unless authorized or ratified by the Board of Directors or within the agency power of an officer, no officer, agent or employee shall have any power or authority to bind the corporation by any contract or engagement or to pledge its credit or to render it liable for any purpose or for any amount.</w:t>
      </w:r>
    </w:p>
    <w:p>
      <w:pPr>
        <w:spacing w:after="0" w:line="13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34. Voting of Securities Owned by the Corporation. </w:t>
      </w:r>
      <w:r>
        <w:rPr>
          <w:rFonts w:ascii="Times New Roman" w:cs="Times New Roman" w:eastAsia="Times New Roman" w:hAnsi="Times New Roman"/>
          <w:sz w:val="18"/>
          <w:szCs w:val="18"/>
          <w:color w:val="auto"/>
        </w:rPr>
        <w:t>All stock and other securities of or interests in other corporations or entities owned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held by the corporation for itself, or for other parties in any capacity, shall be voted, and all proxies with respect thereto shall be executed, by the person authorized so to do by resolution of the Board of Directors, or, in the absence of such authorization, by the Chairperson of the Board of Directors, the Chief Executive Officer, the President, or any Vice President.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OF STOCK</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35. Form and Execution of Certificates. </w:t>
      </w:r>
      <w:r>
        <w:rPr>
          <w:rFonts w:ascii="Times New Roman" w:cs="Times New Roman" w:eastAsia="Times New Roman" w:hAnsi="Times New Roman"/>
          <w:sz w:val="18"/>
          <w:szCs w:val="18"/>
          <w:color w:val="auto"/>
        </w:rPr>
        <w:t>The shares of the corporation shall be represented by certificates, or shall be uncertificated if 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by resolution or resolutions of the Board of Directors. Certificates for the shares of stock, if any, shall be in such form as is consistent with the Certificate of Incorporation and applicable law. Every holder of stock in the corporation represented by certificates shall be entitled to have a certificate signed by or in the name of the corporation by any two authorized officers of the corporation, certifying the number, and the class or series, of shares owned by such holder in the corporation. Any or all of the signatures on the certificate may be facsimiles. In case any officer, transfer agent, or registrar who has signed or whose facsimile signature has been placed upon a certificate shall have ceased to be such officer, transfer agent, or registrar before such certificate is issued, it may be issued with the same effect as if he were such officer, transfer agent, or registrar at the date of issue.</w:t>
      </w:r>
    </w:p>
    <w:p>
      <w:pPr>
        <w:spacing w:after="0" w:line="18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36. Lost Certificates. </w:t>
      </w:r>
      <w:r>
        <w:rPr>
          <w:rFonts w:ascii="Times New Roman" w:cs="Times New Roman" w:eastAsia="Times New Roman" w:hAnsi="Times New Roman"/>
          <w:sz w:val="18"/>
          <w:szCs w:val="18"/>
          <w:color w:val="auto"/>
        </w:rPr>
        <w:t>A new certificate or certificates shall be issued in place of any certificate or certificates theretofore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alleged to have been lost, stolen, or destroyed, upon the making of an affidavit of that fact by the person claiming the certificate of stock to be lost, stolen, or destroyed. The corporation may require, as a condition precedent to the issuance of a new certificate or certificates, the owner of such lost, stolen, or destroyed certificate or certificates, or the owner’s legal representative, to agree to indemnify the corporation in such manner as it shall require or to give the corporation a surety bond in such form and amount as it may direct as indemnity against any claim that may be made against the corporation with respect to the certificate alleged to have been lost, stolen, or destroyed.</w:t>
      </w:r>
    </w:p>
    <w:p>
      <w:pPr>
        <w:sectPr>
          <w:pgSz w:w="11900" w:h="16838" w:orient="portrait"/>
          <w:cols w:equalWidth="0" w:num="1">
            <w:col w:w="11000"/>
          </w:cols>
          <w:pgMar w:left="440" w:top="266" w:right="459" w:bottom="1440" w:gutter="0" w:footer="0" w:header="0"/>
        </w:sectPr>
      </w:pPr>
    </w:p>
    <w:bookmarkStart w:id="36" w:name="page37"/>
    <w:bookmarkEnd w:id="36"/>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37. Transfers.</w:t>
      </w:r>
    </w:p>
    <w:p>
      <w:pPr>
        <w:spacing w:after="0" w:line="121" w:lineRule="exact"/>
        <w:rPr>
          <w:sz w:val="20"/>
          <w:szCs w:val="20"/>
          <w:color w:val="auto"/>
        </w:rPr>
      </w:pPr>
    </w:p>
    <w:p>
      <w:pPr>
        <w:ind w:right="280" w:firstLine="987"/>
        <w:spacing w:after="0" w:line="266"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record of shares of stock of the corporation shall be made only upon its books by the holders thereof, in person or by attorney duly authorized, and, in the case of stock represented by certificate, upon the surrender of a properly endorsed certificate or certificates for a like number of shares.</w:t>
      </w:r>
    </w:p>
    <w:p>
      <w:pPr>
        <w:spacing w:after="0" w:line="67"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power to enter into and perform any agreement with any number of stockholders of any one or more classes or series of stock of the corporation to restrict the transfer of shares of stock of the corporation of any one or more classes or series owned by such stockholders in any manner not prohibited by the DGCL.</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38. Fixing Record Dates.</w:t>
      </w:r>
    </w:p>
    <w:p>
      <w:pPr>
        <w:spacing w:after="0" w:line="121" w:lineRule="exact"/>
        <w:rPr>
          <w:sz w:val="20"/>
          <w:szCs w:val="20"/>
          <w:color w:val="auto"/>
        </w:rPr>
      </w:pPr>
    </w:p>
    <w:p>
      <w:pPr>
        <w:ind w:firstLine="987"/>
        <w:spacing w:after="0" w:line="253"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order that the corporation may determine the stockholders entitled to notice of or to vote at any meeting of stockholders or any adjournment thereof, the Board of Directors may fix a record date, which record date shall not precede the date upon which the resolution fixing the record date is adopted by the Board of Directors, and which record date shall, subject to applicable law, not be more than 60 nor less than ten days before the date of such meeting. If the Board of Directors so fixes a record date for determining the stockholders entitled to notice of any meeting of stockholders, such date shall also be the record date for determining the stockholders entitled to vote at such meeting, unless the Board of Directors determines, at the time it fixes the record date for determining the stockholders entitled to notice of such meeting, that a later date on or before the date of the meeting shall be the record date for determining the stockholders entitled to vote at such meeting. If no record date is fixed by the Board of Directors, the record date for determining stockholders entitled to notice of or to vote at a meeting of stockholders shall be at the close of business on the day immediately preceding the day on which notice is given, or if notice is waived, at the close of business on the day immediately preceding the day on which the meeting is held. 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of Directors may fix a new record date for the adjourned meeting, and in such case shall also fix as the record date for stockholders entitled to notice of such adjourned meeting the same or an earlier date as that fixed for determining the stockholders entitled to vote in accordance with the provisions of this Section 38(a).</w:t>
      </w:r>
    </w:p>
    <w:p>
      <w:pPr>
        <w:spacing w:after="0" w:line="79"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in advance,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jc w:val="both"/>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39. Registered Stockholders. </w:t>
      </w:r>
      <w:r>
        <w:rPr>
          <w:rFonts w:ascii="Times New Roman" w:cs="Times New Roman" w:eastAsia="Times New Roman" w:hAnsi="Times New Roman"/>
          <w:sz w:val="18"/>
          <w:szCs w:val="18"/>
          <w:color w:val="auto"/>
        </w:rPr>
        <w:t>The corporation shall be entitled to recognize the exclusive right of a person registered on its books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owner of shares to receive dividends, and to vote as such owner, and shall not be bound to recognize any equitable or other claim to or interest in such share or shares on the part of any other person whether or not it shall have express or other notice thereof, except as otherwise provided by the laws of Delaware.</w:t>
      </w:r>
    </w:p>
    <w:p>
      <w:pPr>
        <w:spacing w:after="0" w:line="176"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40. Additional Powers of the Board. </w:t>
      </w:r>
      <w:r>
        <w:rPr>
          <w:rFonts w:ascii="Times New Roman" w:cs="Times New Roman" w:eastAsia="Times New Roman" w:hAnsi="Times New Roman"/>
          <w:sz w:val="18"/>
          <w:szCs w:val="18"/>
          <w:color w:val="auto"/>
        </w:rPr>
        <w:t>In addition to, and without limiting, the powers set forth in these Bylaws,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have power and authority to make all such rules and regulations as it shall deem expedient concerning the issue, transfer, and registration of certificates for shares of stock of the corporation, including the use of uncertificated shares of stock, subject to the provisions of the DGCL, other applicable law, the Certificate of Incorporation and these Bylaws. The Board of Directors may appoint and remove transfer agents and registrars of transfers, and may require all stock certificates to bear the signature of any such transfer agent and/or any such registrar of transfers.</w:t>
      </w:r>
    </w:p>
    <w:p>
      <w:pPr>
        <w:sectPr>
          <w:pgSz w:w="11900" w:h="16838" w:orient="portrait"/>
          <w:cols w:equalWidth="0" w:num="1">
            <w:col w:w="11000"/>
          </w:cols>
          <w:pgMar w:left="440" w:top="266" w:right="45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SECURITIES OF THE CORPORATION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41. Execution of Other Securities. </w:t>
      </w:r>
      <w:r>
        <w:rPr>
          <w:rFonts w:ascii="Times New Roman" w:cs="Times New Roman" w:eastAsia="Times New Roman" w:hAnsi="Times New Roman"/>
          <w:sz w:val="18"/>
          <w:szCs w:val="18"/>
          <w:color w:val="auto"/>
        </w:rPr>
        <w:t>All bonds, debentures and other corporate securities of the corporation, other than stock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(covered in Section 35), may be signed by the Chairperson of the Board of Directors, the Chief Executive Officer, the President or any Vice President, or such other person as may be authorized by the Board of Directors;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where any such bond, debenture or other corporate security shall be authenticated by the manual signature, or where permissible facsimile signature, of a trustee under an indenture pursuant to which such bond, debenture or other corporate security shall be issued, the signatures of the persons signing and attesting the corporate seal on such bond, debenture or other corporate security may be the imprinted facsimile of the signatures of such persons. Interest coupons appertaining to any such bond, debenture or other corporate security, authenticated by a trustee as aforesaid, shall be signed by an executive officer of the corporation or such other person as may be authorized by the Board of Directors, or bear imprinted thereon the facsimile signature of such person. In case any officer who shall have signed or attested any bond, debenture or other corporate security, or whose facsimile signature shall appear thereon or on any such interest coupon, shall have ceased to be such officer before the bond, debenture or other corporate security so signed or attested shall have been delivered, such bond, debenture or other corporate security nevertheless may be adopted by the corporation and issued and delivered as though the person who signed the same or whose facsimile signature shall have been used thereon had not ceased to be such officer of the corporation.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5"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42. Declaration of Dividends. </w:t>
      </w:r>
      <w:r>
        <w:rPr>
          <w:rFonts w:ascii="Times New Roman" w:cs="Times New Roman" w:eastAsia="Times New Roman" w:hAnsi="Times New Roman"/>
          <w:sz w:val="18"/>
          <w:szCs w:val="18"/>
          <w:color w:val="auto"/>
        </w:rPr>
        <w:t>Dividends upon the capital stock of the corporation, subject to the provisions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and applicable law, if any, may be declared by the Board of Directors. Dividends may be paid in cash, in property, or in shares of the corporation’s capital stock, subject to the provisions of the Certificate of Incorporation and applicable law.</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43. Dividend Reserve. </w:t>
      </w:r>
      <w:r>
        <w:rPr>
          <w:rFonts w:ascii="Times New Roman" w:cs="Times New Roman" w:eastAsia="Times New Roman" w:hAnsi="Times New Roman"/>
          <w:sz w:val="18"/>
          <w:szCs w:val="18"/>
          <w:color w:val="auto"/>
        </w:rPr>
        <w:t>Before payment of any dividend, there may be set aside out of any funds of the corporation available for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sum or sums as the Board of Directors from time to time, in its absolute discretion, determines proper as a reserve or reserves to meet contingencies, or for equalizing dividends, or for repairing or maintaining any property of the corporation, or for such other purpose or purposes as the Board of Directors shall determine to be conducive to the interests of the corporation, and the Board of Directors may modify or abolish any such reserve in the manner in which it was created.</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44. Fiscal Year. </w:t>
      </w:r>
      <w:r>
        <w:rPr>
          <w:rFonts w:ascii="Times New Roman" w:cs="Times New Roman" w:eastAsia="Times New Roman" w:hAnsi="Times New Roman"/>
          <w:sz w:val="18"/>
          <w:szCs w:val="18"/>
          <w:color w:val="auto"/>
        </w:rPr>
        <w:t>The fiscal year of the corporation shall be fixed by resolution of the Board of Directors.</w:t>
      </w:r>
    </w:p>
    <w:p>
      <w:pPr>
        <w:sectPr>
          <w:pgSz w:w="11900" w:h="16838" w:orient="portrait"/>
          <w:cols w:equalWidth="0" w:num="1">
            <w:col w:w="11000"/>
          </w:cols>
          <w:pgMar w:left="440" w:top="266" w:right="45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45. Indemnification of Directors, Executive Officers, Employees and Other Agents.</w:t>
      </w:r>
    </w:p>
    <w:p>
      <w:pPr>
        <w:spacing w:after="0" w:line="117" w:lineRule="exact"/>
        <w:rPr>
          <w:sz w:val="20"/>
          <w:szCs w:val="20"/>
          <w:color w:val="auto"/>
        </w:rPr>
      </w:pPr>
    </w:p>
    <w:p>
      <w:pPr>
        <w:ind w:firstLine="987"/>
        <w:spacing w:after="0" w:line="252"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Directors and Executive Officers. </w:t>
      </w:r>
      <w:r>
        <w:rPr>
          <w:rFonts w:ascii="Times New Roman" w:cs="Times New Roman" w:eastAsia="Times New Roman" w:hAnsi="Times New Roman"/>
          <w:sz w:val="18"/>
          <w:szCs w:val="18"/>
          <w:color w:val="auto"/>
        </w:rPr>
        <w:t>The corporation shall indemnify to the full extent permitted under and in any manner permitted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DGCL or any other applicable law, any person who is made or threatened to be made a party to or is otherwise involved (as a witness or otherwise) in any threatened, pending, or completed action, suit, or proceeding, whether civil, criminal, administrative, or investigative (hereinafter, a “Proceeding”), by reason of the fact that such person is or was a director or executive officer (for the purposes of this Article XI, “executive officers” shall be those persons designated by the corporation as (a) executive officers for purposes of the disclosures required in the corporation’s proxy and periodic reports or (b) officers for purposes of Section 16 of the 1934 Act) of the corporation, or while serving as a director or executive officer of the corporation, is or was serving at the request of the corporation as a director, officer, employee, or agent of another corporation, partnership, joint venture, trust, or other enterprise, including service with respect to an employee benefit plan (collectively, “Another Enterprise”), against expenses (including attorneys’ fees), judgments, fines (including ERISA excise taxes or penalties) and amounts paid in settlement actually and reasonably incurred by him or her in connection with such Proceeding if he or she acted in good faith and in a manner he or she reasonably believed to be in or not opposed to the best interests of the corporation, and, with respect to any criminal action or proceeding, had no reasonable cause to believe his or her conduct was unlawful;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the corporation may modify the extent of such indemnification by individual contracts with its directors and executive officers;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corporation shall not be required to indemnify any director or executive officer in connection with any proceeding (or part thereof) initiated by such person unless (i) such indemnification is expressly required to be made by applicable law, (ii) the proceeding was authorized by the Board of Directors of the corporation, (iii) such indemnification is provided by the corporation, in its sole discretion, pursuant to the powers vested in the corporation under the DGCL or any other applicable law or (iv) such indemnification is required to be made under subsection (d) of this Section 45.</w:t>
      </w:r>
    </w:p>
    <w:p>
      <w:pPr>
        <w:spacing w:after="0" w:line="85" w:lineRule="exact"/>
        <w:rPr>
          <w:rFonts w:ascii="Times New Roman" w:cs="Times New Roman" w:eastAsia="Times New Roman" w:hAnsi="Times New Roman"/>
          <w:sz w:val="18"/>
          <w:szCs w:val="18"/>
          <w:color w:val="auto"/>
        </w:rPr>
      </w:pPr>
    </w:p>
    <w:p>
      <w:pPr>
        <w:ind w:right="240" w:firstLine="987"/>
        <w:spacing w:after="0" w:line="262" w:lineRule="auto"/>
        <w:tabs>
          <w:tab w:leader="none" w:pos="124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Officers, Employees and Other Agents. </w:t>
      </w:r>
      <w:r>
        <w:rPr>
          <w:rFonts w:ascii="Times New Roman" w:cs="Times New Roman" w:eastAsia="Times New Roman" w:hAnsi="Times New Roman"/>
          <w:sz w:val="18"/>
          <w:szCs w:val="18"/>
          <w:color w:val="auto"/>
        </w:rPr>
        <w:t>The corporation shall have power to indemnify (including the power to advance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in a manner consistent with subsection (c) of this Section 45) its other officers, employees and other agents as set forth in the DGCL or any other applicable law. The Board of Directors shall have the power to delegate the determination of whether indemnification shall be given to any such person except executive officers to such officers or other persons as the Board of Directors shall determine.</w:t>
      </w:r>
    </w:p>
    <w:p>
      <w:pPr>
        <w:spacing w:after="0" w:line="68" w:lineRule="exact"/>
        <w:rPr>
          <w:rFonts w:ascii="Times New Roman" w:cs="Times New Roman" w:eastAsia="Times New Roman" w:hAnsi="Times New Roman"/>
          <w:sz w:val="18"/>
          <w:szCs w:val="18"/>
          <w:color w:val="auto"/>
        </w:rPr>
      </w:pPr>
    </w:p>
    <w:p>
      <w:pPr>
        <w:ind w:right="80" w:firstLine="987"/>
        <w:spacing w:after="0" w:line="271" w:lineRule="auto"/>
        <w:tabs>
          <w:tab w:leader="none" w:pos="12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Expenses. </w:t>
      </w:r>
      <w:r>
        <w:rPr>
          <w:rFonts w:ascii="Times New Roman" w:cs="Times New Roman" w:eastAsia="Times New Roman" w:hAnsi="Times New Roman"/>
          <w:sz w:val="17"/>
          <w:szCs w:val="17"/>
          <w:color w:val="auto"/>
        </w:rPr>
        <w:t>The corporation shall advance to any person who was or is a party or is threatened to be made a party to any threatened,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pending or completed Proceeding, by reason of the fact that such person is or was a director or executive officer, of the corporation, or is or was serving at the request of the corporation as a director or executive officer of Another Enterprise, prior to the final disposition of the Proceeding, promptly following request therefor, all expenses (including attorneys’ fees) incurred by any director or executive officer in connection with such Proceeding provided, however, that if the DGCL requires, an advancement of expenses incurred by a director or executive officer in his or her capacity as a director or executive officer (and not in any other capacity in which service was or is rendered by such indemnitee, including, without limitation, service to an employee benefit plan) shall be made only upon delivery to the corporation of an undertaking (hereinafter an “undertaking”), by or on behalf of such indemnitee, to repay all amounts so advanced if it shall ultimately be determined by final judicial decision from which there is no further right to appeal (hereinafter a “final adjudication”) that such indemnitee is not entitled to be indemnified for such expenses under this Section 45 or otherwise.</w:t>
      </w:r>
    </w:p>
    <w:p>
      <w:pPr>
        <w:spacing w:after="0" w:line="177"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paragraph (d) of this Section 45, no advance shall be made by the corporation to an executive officer of the corporation (except by reason of the fact that such executive officer is or was a director of the corporation in which event this paragraph shall not apply) in any Proceeding, if a determination is reasonably and promptly made (i) by a majority vote of directors who were not parties to the Proceeding, even if not a quorum, or (ii) by a committee of such directors designated by a majority vote of such directors, even though less than a quorum, or (iii) if there are no such directors, or such directors so direct,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corporation.</w:t>
      </w:r>
    </w:p>
    <w:p>
      <w:pPr>
        <w:sectPr>
          <w:pgSz w:w="11900" w:h="16838" w:orient="portrait"/>
          <w:cols w:equalWidth="0" w:num="1">
            <w:col w:w="11020"/>
          </w:cols>
          <w:pgMar w:left="440" w:top="266" w:right="439" w:bottom="1440" w:gutter="0" w:footer="0" w:header="0"/>
        </w:sectPr>
      </w:pPr>
    </w:p>
    <w:bookmarkStart w:id="39" w:name="page40"/>
    <w:bookmarkEnd w:id="39"/>
    <w:p>
      <w:pPr>
        <w:ind w:firstLine="987"/>
        <w:spacing w:after="0" w:line="25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Enforcement. </w:t>
      </w:r>
      <w:r>
        <w:rPr>
          <w:rFonts w:ascii="Times New Roman" w:cs="Times New Roman" w:eastAsia="Times New Roman" w:hAnsi="Times New Roman"/>
          <w:sz w:val="18"/>
          <w:szCs w:val="18"/>
          <w:color w:val="auto"/>
        </w:rPr>
        <w:t>Without the necessity of entering into an express contract, all rights to indemnification and advances to directors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officers under this Section 45 shall be deemed to be contractual rights, shall vest when the person becomes a director or executive officer of the corporation, shall continue as vested contract rights even if such person ceases to be a director or executive officer of the corporation, and shall be effective to the same extent and as if provided for in a contract between the corporation and the director or executive officer. Any right to indemnification or advances granted by this Section 45 to a director or executive officer shall be enforceable by or on behalf of the person holding such right in any court of competent jurisdiction if (i) the claim for indemnification or advances is denied, in whole or in part, or (ii) no disposition of such claim is made within 90 days of request therefor. To the fullest extent permitted by applicable law, the claimant in such enforcement action, if successful in whole or in part, shall be entitled to be paid also the expense of prosecuting the claim. In connection with any claim for indemnification, the corporation shall be entitled to raise as a defense to any such action that the claimant has not met the standards of conduct that make it permissible under the DGCL or any other applicable law for the corporation to indemnify the claimant for the amount claimed. In connection with any claim by an executive officer of the corporation (except in any Proceeding, by reason of the fact that such executive officer is or was a director of the corporation) for advances, the corporation shall be entitled to raise a defense as to any such action clear and convincing evidence that such person acted in bad faith or in a manner that such person did not believe to be in or not opposed to the best interests of the corporation, or with respect to any criminal action or proceeding that such person acted without reasonable cause to believe that his or her conduct was lawful.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DGCL or any other applicable law, nor an actual determination by the corporation (including its Board of Directors, independent legal counsel or its stockholders) that the claimant has not met such applicable standard of conduct, shall be a defense to the action or create a presumption that claimant has not met the applicable standard of conduct. In any suit brought by a director or executive officer to enforce a right to indemnification or to an advancement of expenses hereunder, the burden of proving that the director or executive officer is not entitled to be indemnified, or to such advancement of expenses, under this Section 45 or otherwise shall be on the corporation.</w:t>
      </w:r>
    </w:p>
    <w:p>
      <w:pPr>
        <w:spacing w:after="0" w:line="80" w:lineRule="exact"/>
        <w:rPr>
          <w:rFonts w:ascii="Times New Roman" w:cs="Times New Roman" w:eastAsia="Times New Roman" w:hAnsi="Times New Roman"/>
          <w:sz w:val="18"/>
          <w:szCs w:val="18"/>
          <w:color w:val="auto"/>
        </w:rPr>
      </w:pPr>
    </w:p>
    <w:p>
      <w:pPr>
        <w:ind w:firstLine="987"/>
        <w:spacing w:after="0" w:line="259"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Non-Exclusivity of Rights. </w:t>
      </w:r>
      <w:r>
        <w:rPr>
          <w:rFonts w:ascii="Times New Roman" w:cs="Times New Roman" w:eastAsia="Times New Roman" w:hAnsi="Times New Roman"/>
          <w:sz w:val="18"/>
          <w:szCs w:val="18"/>
          <w:color w:val="auto"/>
        </w:rPr>
        <w:t>The rights conferred on any person by this Section 45 shall not be exclusive of any other right that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may have or hereafter acquire under any applicable statute, provision of the Certificate of Incorporation, Bylaws, agreement, vote of stockholders or disinterested directors or otherwise, both as to action in his or her official capacity and as to action in another capacity while holding office. The corporation is specifically authorized to enter into individual contracts with any or all of its directors, officers, employees or agents respecting indemnification and advances, to the fullest extent not prohibited by the DGCL, or by any other applicable law.</w:t>
      </w:r>
    </w:p>
    <w:p>
      <w:pPr>
        <w:spacing w:after="0" w:line="71" w:lineRule="exact"/>
        <w:rPr>
          <w:rFonts w:ascii="Times New Roman" w:cs="Times New Roman" w:eastAsia="Times New Roman" w:hAnsi="Times New Roman"/>
          <w:sz w:val="18"/>
          <w:szCs w:val="18"/>
          <w:color w:val="auto"/>
        </w:rPr>
      </w:pPr>
    </w:p>
    <w:p>
      <w:pPr>
        <w:ind w:right="340" w:firstLine="987"/>
        <w:spacing w:after="0" w:line="286" w:lineRule="auto"/>
        <w:tabs>
          <w:tab w:leader="none" w:pos="121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Survival of Rights. </w:t>
      </w:r>
      <w:r>
        <w:rPr>
          <w:rFonts w:ascii="Times New Roman" w:cs="Times New Roman" w:eastAsia="Times New Roman" w:hAnsi="Times New Roman"/>
          <w:sz w:val="18"/>
          <w:szCs w:val="18"/>
          <w:color w:val="auto"/>
        </w:rPr>
        <w:t>The rights conferred on any person by this Bylaw shall continue as to a person who has ceased to be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officer, employee or other agent and shall inure to the benefit of the heirs, executors and administrators of such a person.</w:t>
      </w:r>
    </w:p>
    <w:p>
      <w:pPr>
        <w:spacing w:after="0" w:line="46" w:lineRule="exact"/>
        <w:rPr>
          <w:rFonts w:ascii="Times New Roman" w:cs="Times New Roman" w:eastAsia="Times New Roman" w:hAnsi="Times New Roman"/>
          <w:sz w:val="18"/>
          <w:szCs w:val="18"/>
          <w:color w:val="auto"/>
        </w:rPr>
      </w:pPr>
    </w:p>
    <w:p>
      <w:pPr>
        <w:ind w:right="240" w:firstLine="987"/>
        <w:spacing w:after="0" w:line="286"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fullest extent permitted by the DGCL or any other applicable law, the corporation, upon approval by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may purchase and maintain insurance on behalf of any person required or permitted to be indemnified pursuant to this Section 45.</w:t>
      </w:r>
    </w:p>
    <w:p>
      <w:pPr>
        <w:spacing w:after="0" w:line="4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Amendments. </w:t>
      </w:r>
      <w:r>
        <w:rPr>
          <w:rFonts w:ascii="Times New Roman" w:cs="Times New Roman" w:eastAsia="Times New Roman" w:hAnsi="Times New Roman"/>
          <w:sz w:val="18"/>
          <w:szCs w:val="18"/>
          <w:color w:val="auto"/>
        </w:rPr>
        <w:t>Any repeal or modification of this Section 45 shall only be prospective and shall not affect the rights under this</w:t>
      </w:r>
    </w:p>
    <w:p>
      <w:pPr>
        <w:spacing w:after="0" w:line="3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Section 45 as in effect at the time of the alleged occurrence of any action or omission to act that is the cause of any Proceeding against any agent of the corporation.</w:t>
      </w:r>
    </w:p>
    <w:p>
      <w:pPr>
        <w:spacing w:after="0" w:line="69" w:lineRule="exact"/>
        <w:rPr>
          <w:sz w:val="20"/>
          <w:szCs w:val="20"/>
          <w:color w:val="auto"/>
        </w:rPr>
      </w:pPr>
    </w:p>
    <w:p>
      <w:pPr>
        <w:ind w:right="60" w:firstLine="987"/>
        <w:spacing w:after="0" w:line="259" w:lineRule="auto"/>
        <w:tabs>
          <w:tab w:leader="none" w:pos="120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Saving Clause. </w:t>
      </w:r>
      <w:r>
        <w:rPr>
          <w:rFonts w:ascii="Times New Roman" w:cs="Times New Roman" w:eastAsia="Times New Roman" w:hAnsi="Times New Roman"/>
          <w:sz w:val="18"/>
          <w:szCs w:val="18"/>
          <w:color w:val="auto"/>
        </w:rPr>
        <w:t>If this Article XI or any portion hereof shall be invalidated on any ground by any court of competent jurisdiction, then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corporation shall nevertheless indemnify each director and executive officer to the full extent not prohibited by any applicable portion of this Article XI that shall not have been invalidated, or by any other applicable law. If this Article XI shall be invalid due to the application of the indemnification provisions of another jurisdiction, then the corporation shall indemnify each director and executive officer to the full extent under any other applicable law.</w:t>
      </w:r>
    </w:p>
    <w:p>
      <w:pPr>
        <w:sectPr>
          <w:pgSz w:w="11900" w:h="16838" w:orient="portrait"/>
          <w:cols w:equalWidth="0" w:num="1">
            <w:col w:w="11000"/>
          </w:cols>
          <w:pgMar w:left="440" w:top="266" w:right="459" w:bottom="1440" w:gutter="0" w:footer="0" w:header="0"/>
        </w:sectPr>
      </w:pPr>
    </w:p>
    <w:bookmarkStart w:id="40" w:name="page41"/>
    <w:bookmarkEnd w:id="40"/>
    <w:p>
      <w:pPr>
        <w:ind w:firstLine="987"/>
        <w:spacing w:after="0" w:line="286" w:lineRule="auto"/>
        <w:tabs>
          <w:tab w:leader="none" w:pos="120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Certain Definitions and Construction of Terms. </w:t>
      </w:r>
      <w:r>
        <w:rPr>
          <w:rFonts w:ascii="Times New Roman" w:cs="Times New Roman" w:eastAsia="Times New Roman" w:hAnsi="Times New Roman"/>
          <w:sz w:val="18"/>
          <w:szCs w:val="18"/>
          <w:color w:val="auto"/>
        </w:rPr>
        <w:t>For the purposes of Article XI of these Bylaws, the following definitions and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construction shall apply:</w:t>
      </w:r>
    </w:p>
    <w:p>
      <w:pPr>
        <w:spacing w:after="0" w:line="46" w:lineRule="exact"/>
        <w:rPr>
          <w:rFonts w:ascii="Times New Roman" w:cs="Times New Roman" w:eastAsia="Times New Roman" w:hAnsi="Times New Roman"/>
          <w:sz w:val="18"/>
          <w:szCs w:val="18"/>
          <w:color w:val="auto"/>
        </w:rPr>
      </w:pPr>
    </w:p>
    <w:p>
      <w:pPr>
        <w:ind w:right="780" w:firstLine="1428"/>
        <w:spacing w:after="0" w:line="268" w:lineRule="auto"/>
        <w:tabs>
          <w:tab w:leader="none" w:pos="1647"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shall be broadly construed and shall include, without limitation, the investigation, preparation, prosecution, defense, settlement, arbitration and appeal of, and the giving of testimony in, any threatened, pending or completed action, suit or proceeding, whether civil, criminal, administrative or investigative.</w:t>
      </w:r>
    </w:p>
    <w:p>
      <w:pPr>
        <w:spacing w:after="0" w:line="62" w:lineRule="exact"/>
        <w:rPr>
          <w:rFonts w:ascii="Times New Roman" w:cs="Times New Roman" w:eastAsia="Times New Roman" w:hAnsi="Times New Roman"/>
          <w:sz w:val="18"/>
          <w:szCs w:val="18"/>
          <w:b w:val="1"/>
          <w:bCs w:val="1"/>
          <w:color w:val="auto"/>
        </w:rPr>
      </w:pPr>
    </w:p>
    <w:p>
      <w:pPr>
        <w:ind w:right="200" w:firstLine="1428"/>
        <w:spacing w:after="0" w:line="317" w:lineRule="auto"/>
        <w:tabs>
          <w:tab w:leader="none" w:pos="1697" w:val="left"/>
        </w:tabs>
        <w:numPr>
          <w:ilvl w:val="1"/>
          <w:numId w:val="5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term “</w:t>
      </w:r>
      <w:r>
        <w:rPr>
          <w:rFonts w:ascii="Times New Roman" w:cs="Times New Roman" w:eastAsia="Times New Roman" w:hAnsi="Times New Roman"/>
          <w:sz w:val="17"/>
          <w:szCs w:val="17"/>
          <w:b w:val="1"/>
          <w:bCs w:val="1"/>
          <w:i w:val="1"/>
          <w:iCs w:val="1"/>
          <w:color w:val="auto"/>
        </w:rPr>
        <w:t>expenses</w:t>
      </w:r>
      <w:r>
        <w:rPr>
          <w:rFonts w:ascii="Times New Roman" w:cs="Times New Roman" w:eastAsia="Times New Roman" w:hAnsi="Times New Roman"/>
          <w:sz w:val="17"/>
          <w:szCs w:val="17"/>
          <w:color w:val="auto"/>
        </w:rPr>
        <w:t>” shall be broadly construed and shall include, without limitation, court costs, attorneys’ fees, witness fees, fines, amounts paid in settlement or judgment and any other costs and expenses of any nature or kind incurred in connection with any Proceeding.</w:t>
      </w:r>
    </w:p>
    <w:p>
      <w:pPr>
        <w:spacing w:after="0" w:line="23" w:lineRule="exact"/>
        <w:rPr>
          <w:rFonts w:ascii="Times New Roman" w:cs="Times New Roman" w:eastAsia="Times New Roman" w:hAnsi="Times New Roman"/>
          <w:sz w:val="17"/>
          <w:szCs w:val="17"/>
          <w:b w:val="1"/>
          <w:bCs w:val="1"/>
          <w:color w:val="auto"/>
        </w:rPr>
      </w:pPr>
    </w:p>
    <w:p>
      <w:pPr>
        <w:ind w:right="40" w:firstLine="1428"/>
        <w:spacing w:after="0" w:line="257" w:lineRule="auto"/>
        <w:tabs>
          <w:tab w:leader="none" w:pos="1747"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include, in addition to the resulting corporation, any constituent corporation (including any constituent of a constituent) absorbed in a consolidation or merger that,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45 with respect to the resulting or surviving corporation as he would have with respect to such constituent corporation if its separate existence had continued.</w:t>
      </w:r>
    </w:p>
    <w:p>
      <w:pPr>
        <w:spacing w:after="0" w:line="74" w:lineRule="exact"/>
        <w:rPr>
          <w:rFonts w:ascii="Times New Roman" w:cs="Times New Roman" w:eastAsia="Times New Roman" w:hAnsi="Times New Roman"/>
          <w:sz w:val="18"/>
          <w:szCs w:val="18"/>
          <w:b w:val="1"/>
          <w:bCs w:val="1"/>
          <w:color w:val="auto"/>
        </w:rPr>
      </w:pPr>
    </w:p>
    <w:p>
      <w:pPr>
        <w:jc w:val="both"/>
        <w:ind w:right="460" w:firstLine="1428"/>
        <w:spacing w:after="0" w:line="268" w:lineRule="auto"/>
        <w:tabs>
          <w:tab w:leader="none" w:pos="1737"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a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agent</w:t>
      </w:r>
      <w:r>
        <w:rPr>
          <w:rFonts w:ascii="Times New Roman" w:cs="Times New Roman" w:eastAsia="Times New Roman" w:hAnsi="Times New Roman"/>
          <w:sz w:val="18"/>
          <w:szCs w:val="18"/>
          <w:color w:val="auto"/>
        </w:rPr>
        <w:t>” of the corporation shall include, without limitation, situations where such person is serving at the request of the corporation as, respectively, a director, executive officer, officer, employee, trustee or agent of another corporation, partnership, joint venture, trust or other enterprise.</w:t>
      </w:r>
    </w:p>
    <w:p>
      <w:pPr>
        <w:spacing w:after="0" w:line="62" w:lineRule="exact"/>
        <w:rPr>
          <w:rFonts w:ascii="Times New Roman" w:cs="Times New Roman" w:eastAsia="Times New Roman" w:hAnsi="Times New Roman"/>
          <w:sz w:val="18"/>
          <w:szCs w:val="18"/>
          <w:b w:val="1"/>
          <w:bCs w:val="1"/>
          <w:color w:val="auto"/>
        </w:rPr>
      </w:pPr>
    </w:p>
    <w:p>
      <w:pPr>
        <w:ind w:right="40" w:firstLine="1428"/>
        <w:spacing w:after="0" w:line="257" w:lineRule="auto"/>
        <w:tabs>
          <w:tab w:leader="none" w:pos="1687"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w:t>
      </w:r>
      <w:r>
        <w:rPr>
          <w:rFonts w:ascii="Times New Roman" w:cs="Times New Roman" w:eastAsia="Times New Roman" w:hAnsi="Times New Roman"/>
          <w:sz w:val="18"/>
          <w:szCs w:val="18"/>
          <w:b w:val="1"/>
          <w:bCs w:val="1"/>
          <w:i w:val="1"/>
          <w:iCs w:val="1"/>
          <w:color w:val="auto"/>
        </w:rPr>
        <w:t>Another Enterprise</w:t>
      </w:r>
      <w:r>
        <w:rPr>
          <w:rFonts w:ascii="Times New Roman" w:cs="Times New Roman" w:eastAsia="Times New Roman" w:hAnsi="Times New Roman"/>
          <w:sz w:val="18"/>
          <w:szCs w:val="18"/>
          <w:color w:val="auto"/>
        </w:rPr>
        <w:t>” shall include employee benefit plans; references to “fines” shall include any excise taxes assessed on a person with respect to an employee benefit plan; and references to “serving at the request of the corporation” shall include any service as a director, officer, employee or agent of the corporation that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 45.</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Section 46. Notices.</w:t>
      </w:r>
    </w:p>
    <w:p>
      <w:pPr>
        <w:spacing w:after="0" w:line="117" w:lineRule="exact"/>
        <w:rPr>
          <w:sz w:val="20"/>
          <w:szCs w:val="20"/>
          <w:color w:val="auto"/>
        </w:rPr>
      </w:pPr>
    </w:p>
    <w:p>
      <w:pPr>
        <w:ind w:right="40" w:firstLine="987"/>
        <w:spacing w:after="0" w:line="262" w:lineRule="auto"/>
        <w:tabs>
          <w:tab w:leader="none" w:pos="123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Stockholders. </w:t>
      </w:r>
      <w:r>
        <w:rPr>
          <w:rFonts w:ascii="Times New Roman" w:cs="Times New Roman" w:eastAsia="Times New Roman" w:hAnsi="Times New Roman"/>
          <w:sz w:val="18"/>
          <w:szCs w:val="18"/>
          <w:color w:val="auto"/>
        </w:rPr>
        <w:t>Notice to stockholders of stockholder meetings shall be given as provided in Section 7. Without limiting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manner by which notice may otherwise be given effectively to stockholders under any agreement or contract with such stockholder, and except as otherwise required by applicable law, written notice to stockholders for purposes other than stockholder meetings may be sent by U.S. mail or nationally recognized overnight courier, or by electronic mail or other electronic means.</w:t>
      </w:r>
    </w:p>
    <w:p>
      <w:pPr>
        <w:spacing w:after="0" w:line="68" w:lineRule="exact"/>
        <w:rPr>
          <w:rFonts w:ascii="Times New Roman" w:cs="Times New Roman" w:eastAsia="Times New Roman" w:hAnsi="Times New Roman"/>
          <w:sz w:val="18"/>
          <w:szCs w:val="18"/>
          <w:color w:val="auto"/>
        </w:rPr>
      </w:pPr>
    </w:p>
    <w:p>
      <w:pPr>
        <w:ind w:right="80" w:firstLine="987"/>
        <w:spacing w:after="0" w:line="262"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Directors. </w:t>
      </w:r>
      <w:r>
        <w:rPr>
          <w:rFonts w:ascii="Times New Roman" w:cs="Times New Roman" w:eastAsia="Times New Roman" w:hAnsi="Times New Roman"/>
          <w:sz w:val="18"/>
          <w:szCs w:val="18"/>
          <w:color w:val="auto"/>
        </w:rPr>
        <w:t>Any notice required to be given to any director may be given by the method stated in subsection (a), as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these Bylaws (including by any of the means specified in Section 22(d)), or by overnight delivery service. Any notice sent by overnight delivery service or U.S. mail shall be sent to such address as such director shall have filed in writing with the Secretary, or, in the absence of such filing, to the last known address or electronic mail address of such director.</w:t>
      </w:r>
    </w:p>
    <w:p>
      <w:pPr>
        <w:sectPr>
          <w:pgSz w:w="11900" w:h="16838" w:orient="portrait"/>
          <w:cols w:equalWidth="0" w:num="1">
            <w:col w:w="11020"/>
          </w:cols>
          <w:pgMar w:left="440" w:top="266" w:right="439" w:bottom="1440" w:gutter="0" w:footer="0" w:header="0"/>
        </w:sectPr>
      </w:pPr>
    </w:p>
    <w:bookmarkStart w:id="41" w:name="page42"/>
    <w:bookmarkEnd w:id="41"/>
    <w:p>
      <w:pPr>
        <w:ind w:firstLine="987"/>
        <w:spacing w:after="0" w:line="262"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Affidavit of Mailing. </w:t>
      </w:r>
      <w:r>
        <w:rPr>
          <w:rFonts w:ascii="Times New Roman" w:cs="Times New Roman" w:eastAsia="Times New Roman" w:hAnsi="Times New Roman"/>
          <w:sz w:val="18"/>
          <w:szCs w:val="18"/>
          <w:color w:val="auto"/>
        </w:rPr>
        <w:t>An affidavit of mailing, executed by a duly authorized and competent employee of the corporation or its transfer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 appointed with respect to the class of stock affected, or other agent, specifying the name and address or the names and addresses of the stockholder or stockholders, or director or directors, to whom any such notice or notices was or were given, and the time and method of giving the same, shall in the absence of fraud, be prima facie evidence of the facts therein contained.</w:t>
      </w:r>
    </w:p>
    <w:p>
      <w:pPr>
        <w:spacing w:after="0" w:line="68" w:lineRule="exact"/>
        <w:rPr>
          <w:rFonts w:ascii="Times New Roman" w:cs="Times New Roman" w:eastAsia="Times New Roman" w:hAnsi="Times New Roman"/>
          <w:sz w:val="18"/>
          <w:szCs w:val="18"/>
          <w:color w:val="auto"/>
        </w:rPr>
      </w:pPr>
    </w:p>
    <w:p>
      <w:pPr>
        <w:ind w:right="100" w:firstLine="987"/>
        <w:spacing w:after="0" w:line="268"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Methods of Notice. </w:t>
      </w:r>
      <w:r>
        <w:rPr>
          <w:rFonts w:ascii="Times New Roman" w:cs="Times New Roman" w:eastAsia="Times New Roman" w:hAnsi="Times New Roman"/>
          <w:sz w:val="18"/>
          <w:szCs w:val="18"/>
          <w:color w:val="auto"/>
        </w:rPr>
        <w:t>It shall not be necessary that the same method of giving notice be employed in respect of all recipients of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but one permissible method may be employed in respect of any one or more, and any other permissible method or methods may be employed in respect of any other or others.</w:t>
      </w:r>
    </w:p>
    <w:p>
      <w:pPr>
        <w:spacing w:after="0" w:line="62"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Person with Whom Communication is Unlawful. </w:t>
      </w:r>
      <w:r>
        <w:rPr>
          <w:rFonts w:ascii="Times New Roman" w:cs="Times New Roman" w:eastAsia="Times New Roman" w:hAnsi="Times New Roman"/>
          <w:sz w:val="18"/>
          <w:szCs w:val="18"/>
          <w:color w:val="auto"/>
        </w:rPr>
        <w:t>Whenever notice is required to be given, under applicable law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Certificate of Incorporation or Bylaws of the corporation,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corporation is such as to require the filing of a certificate under any provision of the DGCL, the certificate shall state, if such is the fact and if notice is required, that notice was given to all persons entitled to receive notice except such persons with whom communication is unlawful.</w:t>
      </w:r>
    </w:p>
    <w:p>
      <w:pPr>
        <w:spacing w:after="0" w:line="74" w:lineRule="exact"/>
        <w:rPr>
          <w:rFonts w:ascii="Times New Roman" w:cs="Times New Roman" w:eastAsia="Times New Roman" w:hAnsi="Times New Roman"/>
          <w:sz w:val="18"/>
          <w:szCs w:val="18"/>
          <w:color w:val="auto"/>
        </w:rPr>
      </w:pPr>
    </w:p>
    <w:p>
      <w:pPr>
        <w:ind w:right="80" w:firstLine="987"/>
        <w:spacing w:after="0" w:line="259" w:lineRule="auto"/>
        <w:tabs>
          <w:tab w:leader="none" w:pos="121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 to Stockholders Sharing an Address. </w:t>
      </w:r>
      <w:r>
        <w:rPr>
          <w:rFonts w:ascii="Times New Roman" w:cs="Times New Roman" w:eastAsia="Times New Roman" w:hAnsi="Times New Roman"/>
          <w:sz w:val="18"/>
          <w:szCs w:val="18"/>
          <w:color w:val="auto"/>
        </w:rPr>
        <w:t>Except as otherwise prohibited under the DGCL, any notice given under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DGCL, the Certificate of Incorporation or these Bylaws shall be effective if given by a single written notice to stockholders who share an address if consented to by the stockholders at that address to whom such notice is given. Such consent shall have been deemed to have been given if such stockholder fails to object in writing to the corporation within 60 days of having been given notice by the corporation of its intention to send the single notice. Any consent shall be revocable by the stockholder by written notice to the corporation.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Section 47. Amendments. </w:t>
      </w:r>
      <w:r>
        <w:rPr>
          <w:rFonts w:ascii="Times New Roman" w:cs="Times New Roman" w:eastAsia="Times New Roman" w:hAnsi="Times New Roman"/>
          <w:sz w:val="18"/>
          <w:szCs w:val="18"/>
          <w:color w:val="auto"/>
        </w:rPr>
        <w:t>Subject to the limitations set forth in herein or the provisions of the Certificate of Incorporation, the Board of Directors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is expressly empowered to adopt, amend or repeal the Bylaws of the corporation. Any adoption, amendment or repeal of the Bylaws of the corporation by the Board of Directors shall require the approval of a majority of the authorized number of directors. The stockholders also shall have power to adopt, amend or repeal the Bylaws of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time after the Final Conversion Date, in addition to any vote of the holders of any class or series of stock of the corporation required by law or by the Certificate of Incorporation, such action by stockholders shall require the affirmative vote of the holders of a majority of the voting power of all of the then-outstanding shares of the capital stock of the corporation entitled to vote generally in the election of directors, voting together as a single class.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LOANS TO OFFICERS</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48. Loans to Officers. </w:t>
      </w:r>
      <w:r>
        <w:rPr>
          <w:rFonts w:ascii="Times New Roman" w:cs="Times New Roman" w:eastAsia="Times New Roman" w:hAnsi="Times New Roman"/>
          <w:sz w:val="18"/>
          <w:szCs w:val="18"/>
          <w:color w:val="auto"/>
        </w:rPr>
        <w:t>Except as otherwise prohibited by applicable law, the corporation may lend money to, or guarantee any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1."/>
      <w:numFmt w:val="decimal"/>
      <w:start w:val="1"/>
    </w:lvl>
    <w:lvl w:ilvl="1">
      <w:lvlJc w:val="left"/>
      <w:lvlText w:val="(%2)"/>
      <w:numFmt w:val="lowerLetter"/>
      <w:start w:val="1"/>
    </w:lvl>
  </w:abstractNum>
  <w:abstractNum w:abstractNumId="2">
    <w:nsid w:val="737B8DDC"/>
    <w:multiLevelType w:val="hybridMultilevel"/>
    <w:lvl w:ilvl="0">
      <w:lvlJc w:val="left"/>
      <w:lvlText w:val="(%1)"/>
      <w:numFmt w:val="lowerLetter"/>
      <w:start w:val="2"/>
    </w:lvl>
  </w:abstractNum>
  <w:abstractNum w:abstractNumId="3">
    <w:nsid w:val="6CEAF087"/>
    <w:multiLevelType w:val="hybridMultilevel"/>
    <w:lvl w:ilvl="0">
      <w:lvlJc w:val="left"/>
      <w:lvlText w:val="%1"/>
      <w:numFmt w:val="decimal"/>
      <w:start w:val="1"/>
    </w:lvl>
    <w:lvl w:ilvl="1">
      <w:lvlJc w:val="left"/>
      <w:lvlText w:val="(%2)"/>
      <w:numFmt w:val="lowerLetter"/>
      <w:start w:val="14"/>
    </w:lvl>
    <w:lvl w:ilvl="2">
      <w:lvlJc w:val="left"/>
      <w:lvlText w:val="(%3)"/>
      <w:numFmt w:val="lowerRoman"/>
      <w:start w:val="1"/>
    </w:lvl>
  </w:abstractNum>
  <w:abstractNum w:abstractNumId="4">
    <w:nsid w:val="22221A70"/>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
    <w:nsid w:val="4516DD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3006C83E"/>
    <w:multiLevelType w:val="hybridMultilevel"/>
    <w:lvl w:ilvl="0">
      <w:lvlJc w:val="left"/>
      <w:lvlText w:val="(%1)"/>
      <w:numFmt w:val="decimal"/>
      <w:start w:val="60"/>
    </w:lvl>
    <w:lvl w:ilvl="1">
      <w:lvlJc w:val="left"/>
      <w:lvlText w:val="%2"/>
      <w:numFmt w:val="lowerLetter"/>
      <w:start w:val="1"/>
    </w:lvl>
    <w:lvl w:ilvl="2">
      <w:lvlJc w:val="left"/>
      <w:lvlText w:val="(%3)"/>
      <w:numFmt w:val="lowerRoman"/>
      <w:start w:val="4"/>
    </w:lvl>
  </w:abstractNum>
  <w:abstractNum w:abstractNumId="7">
    <w:nsid w:val="614FD4A1"/>
    <w:multiLevelType w:val="hybridMultilevel"/>
    <w:lvl w:ilvl="0">
      <w:lvlJc w:val="left"/>
      <w:lvlText w:val="(%1)"/>
      <w:numFmt w:val="lowerRoman"/>
      <w:start w:val="6"/>
    </w:lvl>
  </w:abstractNum>
  <w:abstractNum w:abstractNumId="8">
    <w:nsid w:val="419AC241"/>
    <w:multiLevelType w:val="hybridMultilevel"/>
    <w:lvl w:ilvl="0">
      <w:lvlJc w:val="left"/>
      <w:lvlText w:val="(%1)"/>
      <w:numFmt w:val="lowerLetter"/>
      <w:start w:val="15"/>
    </w:lvl>
    <w:lvl w:ilvl="1">
      <w:lvlJc w:val="left"/>
      <w:lvlText w:val="(%2)"/>
      <w:numFmt w:val="lowerRoman"/>
      <w:start w:val="1"/>
    </w:lvl>
  </w:abstractNum>
  <w:abstractNum w:abstractNumId="9">
    <w:nsid w:val="5577F8E1"/>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0">
    <w:nsid w:val="440BADFC"/>
    <w:multiLevelType w:val="hybridMultilevel"/>
    <w:lvl w:ilvl="0">
      <w:lvlJc w:val="left"/>
      <w:lvlText w:val="%1"/>
      <w:numFmt w:val="upperLetter"/>
      <w:start w:val="1"/>
    </w:lvl>
    <w:lvl w:ilvl="1">
      <w:lvlJc w:val="left"/>
      <w:lvlText w:val="(%2)"/>
      <w:numFmt w:val="lowerLetter"/>
      <w:start w:val="16"/>
    </w:lvl>
    <w:lvl w:ilvl="2">
      <w:lvlJc w:val="left"/>
      <w:lvlText w:val="(%3)"/>
      <w:numFmt w:val="lowerRoman"/>
      <w:start w:val="1"/>
    </w:lvl>
  </w:abstractNum>
  <w:abstractNum w:abstractNumId="11">
    <w:nsid w:val="5072367"/>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4"/>
    </w:lvl>
  </w:abstractNum>
  <w:abstractNum w:abstractNumId="12">
    <w:nsid w:val="3804823E"/>
    <w:multiLevelType w:val="hybridMultilevel"/>
    <w:lvl w:ilvl="0">
      <w:lvlJc w:val="left"/>
      <w:lvlText w:val="%1"/>
      <w:numFmt w:val="decimal"/>
      <w:start w:val="1"/>
    </w:lvl>
    <w:lvl w:ilvl="1">
      <w:lvlJc w:val="left"/>
      <w:lvlText w:val="(%2)"/>
      <w:numFmt w:val="lowerLetter"/>
      <w:start w:val="20"/>
    </w:lvl>
  </w:abstractNum>
  <w:abstractNum w:abstractNumId="13">
    <w:nsid w:val="77465F01"/>
    <w:multiLevelType w:val="hybridMultilevel"/>
    <w:lvl w:ilvl="0">
      <w:lvlJc w:val="left"/>
      <w:lvlText w:val="%1."/>
      <w:numFmt w:val="decimal"/>
      <w:start w:val="2"/>
    </w:lvl>
    <w:lvl w:ilvl="1">
      <w:lvlJc w:val="left"/>
      <w:lvlText w:val="(%2)"/>
      <w:numFmt w:val="lowerLetter"/>
      <w:start w:val="1"/>
    </w:lvl>
  </w:abstractNum>
  <w:abstractNum w:abstractNumId="14">
    <w:nsid w:val="7724C67E"/>
    <w:multiLevelType w:val="hybridMultilevel"/>
    <w:lvl w:ilvl="0">
      <w:lvlJc w:val="left"/>
      <w:lvlText w:val="%1"/>
      <w:numFmt w:val="decimal"/>
      <w:start w:val="1"/>
    </w:lvl>
    <w:lvl w:ilvl="1">
      <w:lvlJc w:val="left"/>
      <w:lvlText w:val="(%2)"/>
      <w:numFmt w:val="lowerLetter"/>
      <w:start w:val="3"/>
    </w:lvl>
  </w:abstractNum>
  <w:abstractNum w:abstractNumId="15">
    <w:nsid w:val="5C482A97"/>
    <w:multiLevelType w:val="hybridMultilevel"/>
    <w:lvl w:ilvl="0">
      <w:lvlJc w:val="left"/>
      <w:lvlText w:val="%1."/>
      <w:numFmt w:val="decimal"/>
      <w:start w:val="3"/>
    </w:lvl>
    <w:lvl w:ilvl="1">
      <w:lvlJc w:val="left"/>
      <w:lvlText w:val="%2"/>
      <w:numFmt w:val="lowerLetter"/>
      <w:start w:val="1"/>
    </w:lvl>
  </w:abstractNum>
  <w:abstractNum w:abstractNumId="16">
    <w:nsid w:val="2463B9EA"/>
    <w:multiLevelType w:val="hybridMultilevel"/>
    <w:lvl w:ilvl="0">
      <w:lvlJc w:val="left"/>
      <w:lvlText w:val="%1."/>
      <w:numFmt w:val="decimal"/>
      <w:start w:val="4"/>
    </w:lvl>
    <w:lvl w:ilvl="1">
      <w:lvlJc w:val="left"/>
      <w:lvlText w:val="(%2)"/>
      <w:numFmt w:val="lowerLetter"/>
      <w:start w:val="1"/>
    </w:lvl>
  </w:abstractNum>
  <w:abstractNum w:abstractNumId="17">
    <w:nsid w:val="5E884ADC"/>
    <w:multiLevelType w:val="hybridMultilevel"/>
    <w:lvl w:ilvl="0">
      <w:lvlJc w:val="left"/>
      <w:lvlText w:val="(%1)"/>
      <w:numFmt w:val="lowerLetter"/>
      <w:start w:val="2"/>
    </w:lvl>
  </w:abstractNum>
  <w:abstractNum w:abstractNumId="18">
    <w:nsid w:val="51EAD36B"/>
    <w:multiLevelType w:val="hybridMultilevel"/>
    <w:lvl w:ilvl="0">
      <w:lvlJc w:val="left"/>
      <w:lvlText w:val="(%1)"/>
      <w:numFmt w:val="lowerLetter"/>
      <w:start w:val="3"/>
    </w:lvl>
  </w:abstractNum>
  <w:abstractNum w:abstractNumId="19">
    <w:nsid w:val="2D517796"/>
    <w:multiLevelType w:val="hybridMultilevel"/>
    <w:lvl w:ilvl="0">
      <w:lvlJc w:val="left"/>
      <w:lvlText w:val="(%1)"/>
      <w:numFmt w:val="lowerRoman"/>
      <w:start w:val="1"/>
    </w:lvl>
  </w:abstractNum>
  <w:abstractNum w:abstractNumId="20">
    <w:nsid w:val="580BD78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
    <w:nsid w:val="153EA438"/>
    <w:multiLevelType w:val="hybridMultilevel"/>
    <w:lvl w:ilvl="0">
      <w:lvlJc w:val="left"/>
      <w:lvlText w:val="%1"/>
      <w:numFmt w:val="decimal"/>
      <w:start w:val="1"/>
    </w:lvl>
    <w:lvl w:ilvl="1">
      <w:lvlJc w:val="left"/>
      <w:lvlText w:val="(%2)"/>
      <w:numFmt w:val="lowerLetter"/>
      <w:start w:val="3"/>
    </w:lvl>
  </w:abstractNum>
  <w:abstractNum w:abstractNumId="22">
    <w:nsid w:val="3855585C"/>
    <w:multiLevelType w:val="hybridMultilevel"/>
    <w:lvl w:ilvl="0">
      <w:lvlJc w:val="left"/>
      <w:lvlText w:val="%1."/>
      <w:numFmt w:val="decimal"/>
      <w:start w:val="7"/>
    </w:lvl>
    <w:lvl w:ilvl="1">
      <w:lvlJc w:val="left"/>
      <w:lvlText w:val="%2"/>
      <w:numFmt w:val="lowerLetter"/>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2"/>
    </w:lvl>
    <w:lvl w:ilvl="1">
      <w:lvlJc w:val="left"/>
      <w:lvlText w:val="(%2)"/>
      <w:numFmt w:val="lowerLetter"/>
      <w:start w:val="1"/>
    </w:lvl>
  </w:abstractNum>
  <w:abstractNum w:abstractNumId="25">
    <w:nsid w:val="2A487CB0"/>
    <w:multiLevelType w:val="hybridMultilevel"/>
    <w:lvl w:ilvl="0">
      <w:lvlJc w:val="left"/>
      <w:lvlText w:val="(%1)"/>
      <w:numFmt w:val="lowerLetter"/>
      <w:start w:val="1"/>
    </w:lvl>
  </w:abstractNum>
  <w:abstractNum w:abstractNumId="26">
    <w:nsid w:val="1D4ED43B"/>
    <w:multiLevelType w:val="hybridMultilevel"/>
    <w:lvl w:ilvl="0">
      <w:lvlJc w:val="left"/>
      <w:lvlText w:val="(%1)"/>
      <w:numFmt w:val="lowerLetter"/>
      <w:start w:val="2"/>
    </w:lvl>
    <w:lvl w:ilvl="1">
      <w:lvlJc w:val="left"/>
      <w:lvlText w:val="(%2)"/>
      <w:numFmt w:val="lowerRoman"/>
      <w:start w:val="1"/>
    </w:lvl>
  </w:abstractNum>
  <w:abstractNum w:abstractNumId="27">
    <w:nsid w:val="725A06FB"/>
    <w:multiLevelType w:val="hybridMultilevel"/>
    <w:lvl w:ilvl="0">
      <w:lvlJc w:val="left"/>
      <w:lvlText w:val="(%1)"/>
      <w:numFmt w:val="lowerRoman"/>
      <w:start w:val="3"/>
    </w:lvl>
  </w:abstractNum>
  <w:abstractNum w:abstractNumId="28">
    <w:nsid w:val="2CD89A32"/>
    <w:multiLevelType w:val="hybridMultilevel"/>
    <w:lvl w:ilvl="0">
      <w:lvlJc w:val="left"/>
      <w:lvlText w:val="%1"/>
      <w:numFmt w:val="lowerRoman"/>
      <w:start w:val="1"/>
    </w:lvl>
    <w:lvl w:ilvl="1">
      <w:lvlJc w:val="left"/>
      <w:lvlText w:val="(%2)"/>
      <w:numFmt w:val="lowerLetter"/>
      <w:start w:val="3"/>
    </w:lvl>
  </w:abstractNum>
  <w:abstractNum w:abstractNumId="29">
    <w:nsid w:val="57E4CCAF"/>
    <w:multiLevelType w:val="hybridMultilevel"/>
    <w:lvl w:ilvl="0">
      <w:lvlJc w:val="left"/>
      <w:lvlText w:val="(%1)"/>
      <w:numFmt w:val="lowerRoman"/>
      <w:start w:val="1"/>
    </w:lvl>
    <w:lvl w:ilvl="1">
      <w:lvlJc w:val="left"/>
      <w:lvlText w:val="%2"/>
      <w:numFmt w:val="lowerLetter"/>
      <w:start w:val="1"/>
    </w:lvl>
  </w:abstractNum>
  <w:abstractNum w:abstractNumId="30">
    <w:nsid w:val="7A6D8D3C"/>
    <w:multiLevelType w:val="hybridMultilevel"/>
    <w:lvl w:ilvl="0">
      <w:lvlJc w:val="left"/>
      <w:lvlText w:val="(%1)"/>
      <w:numFmt w:val="lowerRoman"/>
      <w:start w:val="4"/>
    </w:lvl>
    <w:lvl w:ilvl="1">
      <w:lvlJc w:val="left"/>
      <w:lvlText w:val="%2"/>
      <w:numFmt w:val="lowerLetter"/>
      <w:start w:val="1"/>
    </w:lvl>
  </w:abstractNum>
  <w:abstractNum w:abstractNumId="31">
    <w:nsid w:val="4B588F54"/>
    <w:multiLevelType w:val="hybridMultilevel"/>
    <w:lvl w:ilvl="0">
      <w:lvlJc w:val="left"/>
      <w:lvlText w:val="%1"/>
      <w:numFmt w:val="lowerLetter"/>
      <w:start w:val="1"/>
    </w:lvl>
    <w:lvl w:ilvl="1">
      <w:lvlJc w:val="left"/>
      <w:lvlText w:val="(%2)"/>
      <w:numFmt w:val="lowerLetter"/>
      <w:start w:val="5"/>
    </w:lvl>
  </w:abstractNum>
  <w:abstractNum w:abstractNumId="32">
    <w:nsid w:val="542289EC"/>
    <w:multiLevelType w:val="hybridMultilevel"/>
    <w:lvl w:ilvl="0">
      <w:lvlJc w:val="left"/>
      <w:lvlText w:val="(%1)"/>
      <w:numFmt w:val="lowerLetter"/>
      <w:start w:val="9"/>
    </w:lvl>
    <w:lvl w:ilvl="1">
      <w:lvlJc w:val="left"/>
      <w:lvlText w:val="%2"/>
      <w:numFmt w:val="lowerLetter"/>
      <w:start w:val="1"/>
    </w:lvl>
  </w:abstractNum>
  <w:abstractNum w:abstractNumId="33">
    <w:nsid w:val="6DE91B18"/>
    <w:multiLevelType w:val="hybridMultilevel"/>
    <w:lvl w:ilvl="0">
      <w:lvlJc w:val="left"/>
      <w:lvlText w:val="(%1)"/>
      <w:numFmt w:val="lowerLetter"/>
      <w:start w:val="6"/>
    </w:lvl>
    <w:lvl w:ilvl="1">
      <w:lvlJc w:val="left"/>
      <w:lvlText w:val="(%2)"/>
      <w:numFmt w:val="lowerRoman"/>
      <w:start w:val="1"/>
    </w:lvl>
  </w:abstractNum>
  <w:abstractNum w:abstractNumId="34">
    <w:nsid w:val="38437FDB"/>
    <w:multiLevelType w:val="hybridMultilevel"/>
    <w:lvl w:ilvl="0">
      <w:lvlJc w:val="left"/>
      <w:lvlText w:val="(%1)"/>
      <w:numFmt w:val="upperLetter"/>
      <w:start w:val="1"/>
    </w:lvl>
  </w:abstractNum>
  <w:abstractNum w:abstractNumId="35">
    <w:nsid w:val="7644A45C"/>
    <w:multiLevelType w:val="hybridMultilevel"/>
    <w:lvl w:ilvl="0">
      <w:lvlJc w:val="left"/>
      <w:lvlText w:val="(%1)"/>
      <w:numFmt w:val="lowerRoman"/>
      <w:start w:val="5"/>
    </w:lvl>
  </w:abstractNum>
  <w:abstractNum w:abstractNumId="36">
    <w:nsid w:val="32FFF902"/>
    <w:multiLevelType w:val="hybridMultilevel"/>
    <w:lvl w:ilvl="0">
      <w:lvlJc w:val="left"/>
      <w:lvlText w:val="(%1)"/>
      <w:numFmt w:val="lowerLetter"/>
      <w:start w:val="1"/>
    </w:lvl>
  </w:abstractNum>
  <w:abstractNum w:abstractNumId="37">
    <w:nsid w:val="684A481A"/>
    <w:multiLevelType w:val="hybridMultilevel"/>
    <w:lvl w:ilvl="0">
      <w:lvlJc w:val="left"/>
      <w:lvlText w:val="(%1)"/>
      <w:numFmt w:val="lowerLetter"/>
      <w:start w:val="4"/>
    </w:lvl>
  </w:abstractNum>
  <w:abstractNum w:abstractNumId="38">
    <w:nsid w:val="579478FE"/>
    <w:multiLevelType w:val="hybridMultilevel"/>
    <w:lvl w:ilvl="0">
      <w:lvlJc w:val="left"/>
      <w:lvlText w:val="(%1)"/>
      <w:numFmt w:val="lowerLetter"/>
      <w:start w:val="1"/>
    </w:lvl>
  </w:abstractNum>
  <w:abstractNum w:abstractNumId="39">
    <w:nsid w:val="749ABB43"/>
    <w:multiLevelType w:val="hybridMultilevel"/>
    <w:lvl w:ilvl="0">
      <w:lvlJc w:val="left"/>
      <w:lvlText w:val="(%1)"/>
      <w:numFmt w:val="lowerLetter"/>
      <w:start w:val="1"/>
    </w:lvl>
    <w:lvl w:ilvl="1">
      <w:lvlJc w:val="left"/>
      <w:lvlText w:val="(%2)"/>
      <w:numFmt w:val="lowerRoman"/>
      <w:start w:val="1"/>
    </w:lvl>
  </w:abstractNum>
  <w:abstractNum w:abstractNumId="40">
    <w:nsid w:val="3DC240FB"/>
    <w:multiLevelType w:val="hybridMultilevel"/>
    <w:lvl w:ilvl="0">
      <w:lvlJc w:val="left"/>
      <w:lvlText w:val="(%1)"/>
      <w:numFmt w:val="lowerLetter"/>
      <w:start w:val="1"/>
    </w:lvl>
  </w:abstractNum>
  <w:abstractNum w:abstractNumId="41">
    <w:nsid w:val="1BA026FA"/>
    <w:multiLevelType w:val="hybridMultilevel"/>
    <w:lvl w:ilvl="0">
      <w:lvlJc w:val="left"/>
      <w:lvlText w:val="%1"/>
      <w:numFmt w:val="decimal"/>
      <w:start w:val="1"/>
    </w:lvl>
    <w:lvl w:ilvl="1">
      <w:lvlJc w:val="left"/>
      <w:lvlText w:val="(%2)"/>
      <w:numFmt w:val="lowerLetter"/>
      <w:start w:val="3"/>
    </w:lvl>
  </w:abstractNum>
  <w:abstractNum w:abstractNumId="42">
    <w:nsid w:val="79A1DEAA"/>
    <w:multiLevelType w:val="hybridMultilevel"/>
    <w:lvl w:ilvl="0">
      <w:lvlJc w:val="left"/>
      <w:lvlText w:val="(%1)"/>
      <w:numFmt w:val="decimal"/>
      <w:start w:val="3"/>
    </w:lvl>
    <w:lvl w:ilvl="1">
      <w:lvlJc w:val="left"/>
      <w:lvlText w:val="%2"/>
      <w:numFmt w:val="lowerLetter"/>
      <w:start w:val="1"/>
    </w:lvl>
  </w:abstractNum>
  <w:abstractNum w:abstractNumId="43">
    <w:nsid w:val="75C6C33A"/>
    <w:multiLevelType w:val="hybridMultilevel"/>
    <w:lvl w:ilvl="0">
      <w:lvlJc w:val="left"/>
      <w:lvlText w:val="(%1)"/>
      <w:numFmt w:val="lowerLetter"/>
      <w:start w:val="1"/>
    </w:lvl>
  </w:abstractNum>
  <w:abstractNum w:abstractNumId="44">
    <w:nsid w:val="12E685FB"/>
    <w:multiLevelType w:val="hybridMultilevel"/>
    <w:lvl w:ilvl="0">
      <w:lvlJc w:val="left"/>
      <w:lvlText w:val="(%1)"/>
      <w:numFmt w:val="lowerLetter"/>
      <w:start w:val="1"/>
    </w:lvl>
  </w:abstractNum>
  <w:abstractNum w:abstractNumId="45">
    <w:nsid w:val="70C6A529"/>
    <w:multiLevelType w:val="hybridMultilevel"/>
    <w:lvl w:ilvl="0">
      <w:lvlJc w:val="left"/>
      <w:lvlText w:val="(%1)"/>
      <w:numFmt w:val="lowerLetter"/>
      <w:start w:val="1"/>
    </w:lvl>
  </w:abstractNum>
  <w:abstractNum w:abstractNumId="46">
    <w:nsid w:val="520EEDD1"/>
    <w:multiLevelType w:val="hybridMultilevel"/>
    <w:lvl w:ilvl="0">
      <w:lvlJc w:val="left"/>
      <w:lvlText w:val="%1"/>
      <w:numFmt w:val="lowerLetter"/>
      <w:start w:val="1"/>
    </w:lvl>
    <w:lvl w:ilvl="1">
      <w:lvlJc w:val="left"/>
      <w:lvlText w:val="(%2)"/>
      <w:numFmt w:val="lowerLetter"/>
      <w:start w:val="1"/>
    </w:lvl>
  </w:abstractNum>
  <w:abstractNum w:abstractNumId="47">
    <w:nsid w:val="374A3FE6"/>
    <w:multiLevelType w:val="hybridMultilevel"/>
    <w:lvl w:ilvl="0">
      <w:lvlJc w:val="left"/>
      <w:lvlText w:val="(%1)"/>
      <w:numFmt w:val="lowerLetter"/>
      <w:start w:val="9"/>
    </w:lvl>
    <w:lvl w:ilvl="1">
      <w:lvlJc w:val="left"/>
      <w:lvlText w:val="(%2)"/>
      <w:numFmt w:val="lowerLetter"/>
      <w:start w:val="2"/>
    </w:lvl>
  </w:abstractNum>
  <w:abstractNum w:abstractNumId="48">
    <w:nsid w:val="4F4EF005"/>
    <w:multiLevelType w:val="hybridMultilevel"/>
    <w:lvl w:ilvl="0">
      <w:lvlJc w:val="left"/>
      <w:lvlText w:val="(%1)"/>
      <w:numFmt w:val="lowerLetter"/>
      <w:start w:val="4"/>
    </w:lvl>
  </w:abstractNum>
  <w:abstractNum w:abstractNumId="49">
    <w:nsid w:val="23F9C13C"/>
    <w:multiLevelType w:val="hybridMultilevel"/>
    <w:lvl w:ilvl="0">
      <w:lvlJc w:val="left"/>
      <w:lvlText w:val="(%1)"/>
      <w:numFmt w:val="lowerLetter"/>
      <w:start w:val="1"/>
    </w:lvl>
  </w:abstractNum>
  <w:abstractNum w:abstractNumId="50">
    <w:nsid w:val="649BB77C"/>
    <w:multiLevelType w:val="hybridMultilevel"/>
    <w:lvl w:ilvl="0">
      <w:lvlJc w:val="left"/>
      <w:lvlText w:val="(%1)"/>
      <w:numFmt w:val="lowerLetter"/>
      <w:start w:val="6"/>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1"/>
    </w:lvl>
  </w:abstractNum>
  <w:abstractNum w:abstractNumId="53">
    <w:nsid w:val="1CF10FD8"/>
    <w:multiLevelType w:val="hybridMultilevel"/>
    <w:lvl w:ilvl="0">
      <w:lvlJc w:val="left"/>
      <w:lvlText w:val="(%1)"/>
      <w:numFmt w:val="lowerLetter"/>
      <w:start w:val="1"/>
    </w:lvl>
  </w:abstractNum>
  <w:abstractNum w:abstractNumId="54">
    <w:nsid w:val="180115BE"/>
    <w:multiLevelType w:val="hybridMultilevel"/>
    <w:lvl w:ilvl="0">
      <w:lvlJc w:val="left"/>
      <w:lvlText w:val="(%1)"/>
      <w:numFmt w:val="lowerLetter"/>
      <w:start w:val="1"/>
    </w:lvl>
  </w:abstractNum>
  <w:abstractNum w:abstractNumId="55">
    <w:nsid w:val="235BA861"/>
    <w:multiLevelType w:val="hybridMultilevel"/>
    <w:lvl w:ilvl="0">
      <w:lvlJc w:val="left"/>
      <w:lvlText w:val="(%1)"/>
      <w:numFmt w:val="lowerLetter"/>
      <w:start w:val="4"/>
    </w:lvl>
  </w:abstractNum>
  <w:abstractNum w:abstractNumId="56">
    <w:nsid w:val="47398C89"/>
    <w:multiLevelType w:val="hybridMultilevel"/>
    <w:lvl w:ilvl="0">
      <w:lvlJc w:val="left"/>
      <w:lvlText w:val="(%1)"/>
      <w:numFmt w:val="lowerRoman"/>
      <w:start w:val="1"/>
    </w:lvl>
  </w:abstractNum>
  <w:abstractNum w:abstractNumId="57">
    <w:nsid w:val="354FE9F9"/>
    <w:multiLevelType w:val="hybridMultilevel"/>
    <w:lvl w:ilvl="0">
      <w:lvlJc w:val="left"/>
      <w:lvlText w:val="(%1)"/>
      <w:numFmt w:val="lowerLetter"/>
      <w:start w:val="10"/>
    </w:lvl>
    <w:lvl w:ilvl="1">
      <w:lvlJc w:val="left"/>
      <w:lvlText w:val="(%2)"/>
      <w:numFmt w:val="lowerRoman"/>
      <w:start w:val="1"/>
    </w:lvl>
  </w:abstractNum>
  <w:abstractNum w:abstractNumId="58">
    <w:nsid w:val="15B5AF5C"/>
    <w:multiLevelType w:val="hybridMultilevel"/>
    <w:lvl w:ilvl="0">
      <w:lvlJc w:val="left"/>
      <w:lvlText w:val="(%1)"/>
      <w:numFmt w:val="lowerLetter"/>
      <w:start w:val="1"/>
    </w:lvl>
  </w:abstractNum>
  <w:abstractNum w:abstractNumId="59">
    <w:nsid w:val="741226B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2024-06-17T15:09:59Z</dcterms:created>
  <dcterms:modified xsi:type="dcterms:W3CDTF">2024-06-17T15:09:59Z</dcterms:modified>
</cp:coreProperties>
</file>