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131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13181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0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0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4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05/19/2026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22,335</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44.07</w:t>
            </w:r>
            <w:r>
              <w:rPr>
                <w:rFonts w:ascii="Times New Roman" w:cs="Times New Roman" w:eastAsia="Times New Roman" w:hAnsi="Times New Roman"/>
                <w:sz w:val="22"/>
                <w:szCs w:val="22"/>
                <w:color w:val="008000"/>
                <w:w w:val="98"/>
                <w:vertAlign w:val="superscript"/>
              </w:rPr>
              <w:t>(2)</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2,230,721</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5"/>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8,841,783</w:t>
            </w:r>
          </w:p>
        </w:tc>
        <w:tc>
          <w:tcPr>
            <w:tcW w:w="320" w:type="dxa"/>
            <w:vAlign w:val="bottom"/>
          </w:tcPr>
          <w:p>
            <w:pPr>
              <w:spacing w:after="0"/>
              <w:rPr>
                <w:sz w:val="18"/>
                <w:szCs w:val="18"/>
                <w:color w:val="auto"/>
              </w:rPr>
            </w:pPr>
          </w:p>
        </w:tc>
        <w:tc>
          <w:tcPr>
            <w:tcW w:w="580" w:type="dxa"/>
            <w:vAlign w:val="bottom"/>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15,656,469</w:t>
            </w:r>
          </w:p>
        </w:tc>
        <w:tc>
          <w:tcPr>
            <w:tcW w:w="320" w:type="dxa"/>
            <w:vAlign w:val="bottom"/>
          </w:tcPr>
          <w:p>
            <w:pPr>
              <w:spacing w:after="0"/>
              <w:rPr>
                <w:sz w:val="18"/>
                <w:szCs w:val="18"/>
                <w:color w:val="auto"/>
              </w:rPr>
            </w:pPr>
          </w:p>
        </w:tc>
        <w:tc>
          <w:tcPr>
            <w:tcW w:w="580" w:type="dxa"/>
            <w:vAlign w:val="bottom"/>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left="250"/>
              <w:spacing w:after="0"/>
              <w:rPr>
                <w:sz w:val="20"/>
                <w:szCs w:val="20"/>
                <w:color w:val="auto"/>
              </w:rPr>
            </w:pPr>
            <w:r>
              <w:rPr>
                <w:rFonts w:ascii="Times New Roman" w:cs="Times New Roman" w:eastAsia="Times New Roman" w:hAnsi="Times New Roman"/>
                <w:sz w:val="17"/>
                <w:szCs w:val="17"/>
                <w:color w:val="0000FF"/>
              </w:rPr>
              <w:t>406</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vMerge w:val="restart"/>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10,000,000</w:t>
            </w:r>
          </w:p>
        </w:tc>
        <w:tc>
          <w:tcPr>
            <w:tcW w:w="320" w:type="dxa"/>
            <w:vAlign w:val="bottom"/>
          </w:tcPr>
          <w:p>
            <w:pPr>
              <w:spacing w:after="0"/>
              <w:rPr>
                <w:sz w:val="18"/>
                <w:szCs w:val="18"/>
                <w:color w:val="auto"/>
              </w:rPr>
            </w:pPr>
          </w:p>
        </w:tc>
        <w:tc>
          <w:tcPr>
            <w:tcW w:w="580" w:type="dxa"/>
            <w:vAlign w:val="bottom"/>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Family 2025</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center"/>
              <w:ind w:left="250"/>
              <w:spacing w:after="0"/>
              <w:rPr>
                <w:sz w:val="20"/>
                <w:szCs w:val="20"/>
                <w:color w:val="auto"/>
              </w:rPr>
            </w:pPr>
            <w:r>
              <w:rPr>
                <w:rFonts w:ascii="Times New Roman" w:cs="Times New Roman" w:eastAsia="Times New Roman" w:hAnsi="Times New Roman"/>
                <w:sz w:val="17"/>
                <w:szCs w:val="17"/>
                <w:color w:val="0000FF"/>
              </w:rPr>
              <w:t>206</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832,131</w:t>
            </w:r>
          </w:p>
        </w:tc>
        <w:tc>
          <w:tcPr>
            <w:tcW w:w="320" w:type="dxa"/>
            <w:vAlign w:val="bottom"/>
          </w:tcPr>
          <w:p>
            <w:pPr>
              <w:spacing w:after="0"/>
              <w:rPr>
                <w:sz w:val="18"/>
                <w:szCs w:val="18"/>
                <w:color w:val="auto"/>
              </w:rPr>
            </w:pPr>
          </w:p>
        </w:tc>
        <w:tc>
          <w:tcPr>
            <w:tcW w:w="580" w:type="dxa"/>
            <w:vAlign w:val="bottom"/>
            <w:vMerge w:val="restart"/>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250,000</w:t>
            </w:r>
          </w:p>
        </w:tc>
        <w:tc>
          <w:tcPr>
            <w:tcW w:w="320" w:type="dxa"/>
            <w:vAlign w:val="bottom"/>
          </w:tcPr>
          <w:p>
            <w:pPr>
              <w:spacing w:after="0"/>
              <w:rPr>
                <w:sz w:val="21"/>
                <w:szCs w:val="21"/>
                <w:color w:val="auto"/>
              </w:rPr>
            </w:pPr>
          </w:p>
        </w:tc>
        <w:tc>
          <w:tcPr>
            <w:tcW w:w="580" w:type="dxa"/>
            <w:vAlign w:val="bottom"/>
            <w:vMerge w:val="restart"/>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Vas.org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3"/>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8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3"/>
          </w:tcPr>
          <w:p>
            <w:pPr>
              <w:ind w:left="2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8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ectPr>
          <w:pgSz w:w="11900" w:h="16838" w:orient="portrait"/>
          <w:cols w:equalWidth="0" w:num="1">
            <w:col w:w="11080"/>
          </w:cols>
          <w:pgMar w:left="460" w:top="219" w:right="359" w:bottom="0" w:gutter="0" w:footer="0" w:header="0"/>
          <w:type w:val="continuous"/>
        </w:sectPr>
      </w:pPr>
    </w:p>
    <w:bookmarkStart w:id="1" w:name="page2"/>
    <w:bookmarkEnd w:id="1"/>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$43.65 to $44.46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6"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and Gray Media, LLC, (iii) a trustee of each of Lefkofsky Family Foundation and Vas.org Foundation. The Reporting Person's spouse is the trustee of the Lefkofsky Family 2025 GRAT.</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2026-05-21T16:37:43Z</dcterms:created>
  <dcterms:modified xsi:type="dcterms:W3CDTF">2026-05-21T16:37:43Z</dcterms:modified>
</cp:coreProperties>
</file>