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TEMPUS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88023B103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88023B103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Eric Paul Lefkofsky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4,258,089.00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40,610,728.00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4,258,089.00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40,610,728.00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44,868,817.00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88023B103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Blue Media,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30,692,436.00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30,692,436.00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30,692,436.00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17.8 %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88023B103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Gray Media,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9,407,283.00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9,407,283.00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9,407,283.00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TEMPUS AI,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119"/>
        <w:spacing w:after="0"/>
        <w:rPr>
          <w:sz w:val="20"/>
          <w:szCs w:val="20"/>
          <w:color w:val="auto"/>
        </w:rPr>
      </w:pPr>
      <w:r>
        <w:rPr>
          <w:rFonts w:ascii="Times New Roman" w:cs="Times New Roman" w:eastAsia="Times New Roman" w:hAnsi="Times New Roman"/>
          <w:sz w:val="22"/>
          <w:szCs w:val="22"/>
          <w:color w:val="auto"/>
        </w:rPr>
        <w:t>600 West Chicago Avenue, Suite 510, Chicago, IL, 60654.</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38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Eric Paul Lefkofsky ("Mr. Lefkofsky") Blue Media, LLC ("Blue Media") Gray Media, LLC ("Gray Media" and together with Mr. Lefkofsky and Blue Media, the "Reporting Persons") The Reporting Persons expressly disclaim status as a "group" for purposes of this Schedule 13G.</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c/o Tempus AI, Inc. 600 West Chicago Avenue, Suite 510 Chicago, IL 60654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1600"/>
        <w:spacing w:after="0" w:line="256" w:lineRule="auto"/>
        <w:rPr>
          <w:sz w:val="20"/>
          <w:szCs w:val="20"/>
          <w:color w:val="auto"/>
        </w:rPr>
      </w:pPr>
      <w:r>
        <w:rPr>
          <w:rFonts w:ascii="Times New Roman" w:cs="Times New Roman" w:eastAsia="Times New Roman" w:hAnsi="Times New Roman"/>
          <w:sz w:val="22"/>
          <w:szCs w:val="22"/>
          <w:color w:val="auto"/>
        </w:rPr>
        <w:t>Individuals: Mr. Lefkofsky - United States Entities: Blue Media - Delaware Gray Media - Delaware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Class A 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88023B103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0"/>
        <w:spacing w:after="0" w:line="244" w:lineRule="auto"/>
        <w:rPr>
          <w:sz w:val="20"/>
          <w:szCs w:val="20"/>
          <w:color w:val="auto"/>
        </w:rPr>
      </w:pPr>
      <w:r>
        <w:rPr>
          <w:rFonts w:ascii="Times New Roman" w:cs="Times New Roman" w:eastAsia="Times New Roman" w:hAnsi="Times New Roman"/>
          <w:sz w:val="21"/>
          <w:szCs w:val="21"/>
          <w:color w:val="auto"/>
        </w:rPr>
        <w:t>Mr. Lefkofsky beneficially owns 44,868,817 shares which consists of: (i) 4,220,589 shares of the Issuer's Class A Common Stock, (ii) 37,500 shares of the Issuer's Class A Common Stock issuable upon the vesting of restricted stock units within 60 days of March 31, 2025, (iii) 206 shares of the Issuer's Class A Common Stock held by Black Media, LLC ("Black Media"), (iv) 25,827,132 shares of the Issuer's Class A Common Stock held by Blue Media, (v) 9,407,283 shares of the Issuer's Class A Common Stock held by Gray Media, (vi) 332,131 shares of the Issuer's Class A Common Stock held by Lefkofsky Family Foundation DTD 9/5/06 Eric Lefkofsky TTEE (the "Foundation"), (vii) 187 shares of the Issuer's Class A Common Stock held by 346 Long LLC, (viii) 178,485 shares of the Issuer's Class A Common Stock issuable upon conversion of 178,485 shares of the Issuer's Class B Common Stock held by Black</w:t>
      </w:r>
    </w:p>
    <w:p>
      <w:pPr>
        <w:spacing w:after="0" w:line="4" w:lineRule="exact"/>
        <w:rPr>
          <w:sz w:val="20"/>
          <w:szCs w:val="20"/>
          <w:color w:val="auto"/>
        </w:rPr>
      </w:pPr>
    </w:p>
    <w:p>
      <w:pPr>
        <w:ind w:left="920" w:hanging="912"/>
        <w:spacing w:after="0" w:line="231"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Media, (ix) 4,865,304 shares of the Issuer's Class A Common Stock issuable upon conversion of 4,865,304 shares of the Issuer's Class B Common Stock held by Blue Media. Mr. Lefkofsky is the sole manager of each of Black Media, Blue Media and Gray Media and a member of, and controls a limited liability company that is a member of, 346 Long LLC. Mr. Lefkofsky and his wife, Elizabeth Lefkofsky, serve as trustees of the Foundation. Mr. Lefkofsky holds shared voting and dispositive power of the securities reported herein. Blue Media beneficially owns 30,692,436 shares which consists of: (i) 25,827,132 shares of the Issuer's Class A Common Stock held by Blue Media and (ii) 4,865,304 shares of the Issuer's Class A Common Stock issuable upon conversion of 4,865,304 shares of the Issuer's Class B Common Stock held by Blue Media. Mr. Lefkofsky is the sole manager of Blue Media and shares voting and dispositive power of the securities reported herein. Gray Media beneficially owns 9,407,283 shares of Class A Common Stock. Mr. Lefkofsky is the sole manager of Gray Media and shares voting and dispositive power of the securities reported herein.</w:t>
      </w:r>
    </w:p>
    <w:p>
      <w:pPr>
        <w:spacing w:after="0" w:line="2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80"/>
        <w:spacing w:after="0" w:line="25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Mr. Lefkofsky owns 25.9% of Class A Common Stock and 25.9% of combined Common Stock. Blue Media owns 17.8% of Class A Common Stock and 17.7% of combined Common Stock. Gray Media owns 5.6% of Class A Common Stock and 5.4% of combined Common Stock. These percentages are calculated based upon (i) 167,989,074 shares of the Issuer's Class A Common Stock and (ii) 5,043,789 shares of the Issuer's Class B Common Stock</w:t>
      </w:r>
    </w:p>
    <w:p>
      <w:pPr>
        <w:sectPr>
          <w:pgSz w:w="11900" w:h="16838" w:orient="portrait"/>
          <w:cols w:equalWidth="0" w:num="1">
            <w:col w:w="11140"/>
          </w:cols>
          <w:pgMar w:left="360" w:top="112" w:right="399" w:bottom="0" w:gutter="0" w:footer="0" w:header="0"/>
        </w:sectPr>
      </w:pPr>
    </w:p>
    <w:bookmarkStart w:id="4" w:name="page5"/>
    <w:bookmarkEnd w:id="4"/>
    <w:p>
      <w:pPr>
        <w:ind w:left="920" w:right="80"/>
        <w:spacing w:after="0" w:line="247" w:lineRule="auto"/>
        <w:rPr>
          <w:sz w:val="20"/>
          <w:szCs w:val="20"/>
          <w:color w:val="auto"/>
        </w:rPr>
      </w:pPr>
      <w:r>
        <w:rPr>
          <w:rFonts w:ascii="Times New Roman" w:cs="Times New Roman" w:eastAsia="Times New Roman" w:hAnsi="Times New Roman"/>
          <w:sz w:val="21"/>
          <w:szCs w:val="21"/>
          <w:color w:val="auto"/>
        </w:rPr>
        <w:t>outstanding as of March 31, 2025 as reported in the Issuer's Quarterly Report on Form 10-Q filed with the Securities and Exchange Commission on May 7, 2025. In addition, calculation of the percentage of Class A Common Stock beneficially owned by each Reporting Person includes shares of Class A Common Stock issuable upon conversion of shares of Class B Common Stock beneficially owned by such Reporting Person, which are treated as converted into Class A Common Stock only for the purpose of computing the Class A Common Stock beneficial ownership percentage of such Reporting Person. Calculation of the percentages of Class A Common Stock and combined Common Stock beneficially owned by each Reporting Person also includes shares of the Issuer's Class A Common Stock issuable upon the vesting of restricted stock units within 60 days of March 31, 2025. %</w:t>
      </w:r>
    </w:p>
    <w:p>
      <w:pPr>
        <w:spacing w:after="0" w:line="1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Sole power to vote or to direct the vote: See responses to Item 5 on the attached cover pages.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Shared power to vote or to direct the vote: See responses to Item 6 on the attached cover pages.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Sole power to dispose or to direct the disposition of: See responses to Item 7 on the attached cover pages.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Shared power to dispose or to direct the disposition of: See responses to Item 8 on the attached cover pages.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Eric Paul Lefkofsky</w:t>
      </w:r>
    </w:p>
    <w:p>
      <w:pPr>
        <w:spacing w:after="0" w:line="152"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Paul Lefkofsky</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Eric Paul Lefkofsky</w:t>
      </w:r>
    </w:p>
    <w:p>
      <w:pPr>
        <w:spacing w:after="0" w:line="44"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Blue Media, LLC</w:t>
      </w:r>
    </w:p>
    <w:p>
      <w:pPr>
        <w:spacing w:after="0" w:line="152" w:lineRule="exact"/>
        <w:rPr>
          <w:sz w:val="20"/>
          <w:szCs w:val="20"/>
          <w:color w:val="auto"/>
        </w:rPr>
      </w:pPr>
    </w:p>
    <w:p>
      <w:pPr>
        <w:ind w:left="388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Paul Lefkofsky</w:t>
      </w:r>
    </w:p>
    <w:p>
      <w:pPr>
        <w:spacing w:after="0" w:line="4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Name/Title: Eric Paul Lefkofsky, Manager</w:t>
      </w:r>
    </w:p>
    <w:p>
      <w:pPr>
        <w:spacing w:after="0" w:line="44" w:lineRule="exact"/>
        <w:rPr>
          <w:sz w:val="20"/>
          <w:szCs w:val="20"/>
          <w:color w:val="auto"/>
        </w:rPr>
      </w:pPr>
    </w:p>
    <w:p>
      <w:pPr>
        <w:ind w:left="3880"/>
        <w:spacing w:after="0"/>
        <w:tabs>
          <w:tab w:leader="none" w:pos="4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Gray Media, LLC</w:t>
      </w:r>
    </w:p>
    <w:p>
      <w:pPr>
        <w:spacing w:after="0" w:line="152" w:lineRule="exact"/>
        <w:rPr>
          <w:sz w:val="20"/>
          <w:szCs w:val="20"/>
          <w:color w:val="auto"/>
        </w:rPr>
      </w:pPr>
    </w:p>
    <w:p>
      <w:pPr>
        <w:ind w:left="388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Paul Lefkofsky</w:t>
      </w:r>
    </w:p>
    <w:p>
      <w:pPr>
        <w:spacing w:after="0" w:line="4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Name/Title: Eric Paul Lefkofsky, Manager</w:t>
      </w:r>
    </w:p>
    <w:p>
      <w:pPr>
        <w:spacing w:after="0" w:line="44" w:lineRule="exact"/>
        <w:rPr>
          <w:sz w:val="20"/>
          <w:szCs w:val="20"/>
          <w:color w:val="auto"/>
        </w:rPr>
      </w:pPr>
    </w:p>
    <w:p>
      <w:pPr>
        <w:ind w:left="3880"/>
        <w:spacing w:after="0"/>
        <w:tabs>
          <w:tab w:leader="none" w:pos="4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pacing w:after="0" w:line="10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40"/>
          </w:cols>
          <w:pgMar w:left="360" w:top="112" w:right="39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1"/>
          <w:szCs w:val="21"/>
          <w:color w:val="auto"/>
        </w:rPr>
        <w:t>Exhibit 99.1 - Joint Filing Agreement</w:t>
      </w:r>
    </w:p>
    <w:p>
      <w:pPr>
        <w:sectPr>
          <w:pgSz w:w="11900" w:h="16838" w:orient="portrait"/>
          <w:cols w:equalWidth="0" w:num="1">
            <w:col w:w="10099"/>
          </w:cols>
          <w:pgMar w:left="360" w:top="13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color w:val="auto"/>
        </w:rPr>
        <w:t>EX 99.1</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JOINT FILING AGREEMENT</w:t>
      </w:r>
    </w:p>
    <w:p>
      <w:pPr>
        <w:spacing w:after="0" w:line="2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accordance with Rule 13d-1(k) under the Securities Exchange Act of 1934, as amended, the undersigned agree to the joint filing on behalf of each of them of a statement on Schedule 13G (including amendments thereto) with respect to the Class A Common Stock of Tempus AI, Inc.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undersigned have executed this Joint Filing Agreement as of May 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 Eric Paul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8890</wp:posOffset>
            </wp:positionV>
            <wp:extent cx="16198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Eric Paul Lefkofsky</w:t>
      </w:r>
    </w:p>
    <w:p>
      <w:pPr>
        <w:spacing w:after="0" w:line="180"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BLUE MEDIA, LLC</w:t>
      </w:r>
    </w:p>
    <w:p>
      <w:pPr>
        <w:spacing w:after="0" w:line="198" w:lineRule="exact"/>
        <w:rPr>
          <w:sz w:val="20"/>
          <w:szCs w:val="20"/>
          <w:color w:val="auto"/>
        </w:rPr>
      </w:pPr>
    </w:p>
    <w:tbl>
      <w:tblPr>
        <w:tblLayout w:type="fixed"/>
        <w:tblInd w:w="3220" w:type="dxa"/>
        <w:tblCellMar>
          <w:top w:w="0" w:type="dxa"/>
          <w:left w:w="0" w:type="dxa"/>
          <w:bottom w:w="0" w:type="dxa"/>
          <w:right w:w="0" w:type="dxa"/>
        </w:tblCellMar>
      </w:tblPr>
      <w:tr>
        <w:trPr>
          <w:trHeight w:val="221"/>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Eric Paul Lefkofsky</w:t>
            </w:r>
          </w:p>
        </w:tc>
      </w:tr>
      <w:tr>
        <w:trPr>
          <w:trHeight w:val="191"/>
        </w:trPr>
        <w:tc>
          <w:tcPr>
            <w:tcW w:w="620" w:type="dxa"/>
            <w:vAlign w:val="bottom"/>
          </w:tcPr>
          <w:p>
            <w:pPr>
              <w:spacing w:after="0" w:line="191" w:lineRule="exact"/>
              <w:rPr>
                <w:sz w:val="20"/>
                <w:szCs w:val="20"/>
                <w:color w:val="auto"/>
              </w:rPr>
            </w:pPr>
            <w:r>
              <w:rPr>
                <w:rFonts w:ascii="Arial" w:cs="Arial" w:eastAsia="Arial" w:hAnsi="Arial"/>
                <w:sz w:val="18"/>
                <w:szCs w:val="18"/>
                <w:color w:val="auto"/>
              </w:rPr>
              <w:t>Name:</w:t>
            </w:r>
          </w:p>
        </w:tc>
        <w:tc>
          <w:tcPr>
            <w:tcW w:w="2460" w:type="dxa"/>
            <w:vAlign w:val="bottom"/>
          </w:tcPr>
          <w:p>
            <w:pPr>
              <w:ind w:left="40"/>
              <w:spacing w:after="0" w:line="191" w:lineRule="exact"/>
              <w:rPr>
                <w:sz w:val="20"/>
                <w:szCs w:val="20"/>
                <w:color w:val="auto"/>
              </w:rPr>
            </w:pPr>
            <w:r>
              <w:rPr>
                <w:rFonts w:ascii="Arial" w:cs="Arial" w:eastAsia="Arial" w:hAnsi="Arial"/>
                <w:sz w:val="18"/>
                <w:szCs w:val="18"/>
                <w:color w:val="auto"/>
              </w:rPr>
              <w:t>Eric Paul Lefkofsky</w:t>
            </w:r>
          </w:p>
        </w:tc>
      </w:tr>
      <w:tr>
        <w:trPr>
          <w:trHeight w:val="239"/>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2460" w:type="dxa"/>
            <w:vAlign w:val="bottom"/>
          </w:tcPr>
          <w:p>
            <w:pPr>
              <w:ind w:left="40"/>
              <w:spacing w:after="0"/>
              <w:rPr>
                <w:sz w:val="20"/>
                <w:szCs w:val="20"/>
                <w:color w:val="auto"/>
              </w:rPr>
            </w:pPr>
            <w:r>
              <w:rPr>
                <w:rFonts w:ascii="Arial" w:cs="Arial" w:eastAsia="Arial" w:hAnsi="Arial"/>
                <w:sz w:val="18"/>
                <w:szCs w:val="18"/>
                <w:color w:val="auto"/>
              </w:rPr>
              <w:t>Manager</w:t>
            </w:r>
          </w:p>
        </w:tc>
      </w:tr>
      <w:tr>
        <w:trPr>
          <w:trHeight w:val="440"/>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GRAY MEDIA, LLC</w:t>
            </w:r>
          </w:p>
        </w:tc>
      </w:tr>
      <w:tr>
        <w:trPr>
          <w:trHeight w:val="38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Eric Paul Lefkofsky</w:t>
            </w:r>
          </w:p>
        </w:tc>
      </w:tr>
      <w:tr>
        <w:trPr>
          <w:trHeight w:val="191"/>
        </w:trPr>
        <w:tc>
          <w:tcPr>
            <w:tcW w:w="620" w:type="dxa"/>
            <w:vAlign w:val="bottom"/>
          </w:tcPr>
          <w:p>
            <w:pPr>
              <w:spacing w:after="0" w:line="191" w:lineRule="exact"/>
              <w:rPr>
                <w:sz w:val="20"/>
                <w:szCs w:val="20"/>
                <w:color w:val="auto"/>
              </w:rPr>
            </w:pPr>
            <w:r>
              <w:rPr>
                <w:rFonts w:ascii="Arial" w:cs="Arial" w:eastAsia="Arial" w:hAnsi="Arial"/>
                <w:sz w:val="18"/>
                <w:szCs w:val="18"/>
                <w:color w:val="auto"/>
              </w:rPr>
              <w:t>Name:</w:t>
            </w:r>
          </w:p>
        </w:tc>
        <w:tc>
          <w:tcPr>
            <w:tcW w:w="2460" w:type="dxa"/>
            <w:vAlign w:val="bottom"/>
          </w:tcPr>
          <w:p>
            <w:pPr>
              <w:ind w:left="40"/>
              <w:spacing w:after="0" w:line="191" w:lineRule="exact"/>
              <w:rPr>
                <w:sz w:val="20"/>
                <w:szCs w:val="20"/>
                <w:color w:val="auto"/>
              </w:rPr>
            </w:pPr>
            <w:r>
              <w:rPr>
                <w:rFonts w:ascii="Arial" w:cs="Arial" w:eastAsia="Arial" w:hAnsi="Arial"/>
                <w:sz w:val="18"/>
                <w:szCs w:val="18"/>
                <w:color w:val="auto"/>
              </w:rPr>
              <w:t>Eric Paul Lefkofsky</w:t>
            </w:r>
          </w:p>
        </w:tc>
      </w:tr>
      <w:tr>
        <w:trPr>
          <w:trHeight w:val="239"/>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2460" w:type="dxa"/>
            <w:vAlign w:val="bottom"/>
          </w:tcPr>
          <w:p>
            <w:pPr>
              <w:ind w:left="40"/>
              <w:spacing w:after="0"/>
              <w:rPr>
                <w:sz w:val="20"/>
                <w:szCs w:val="20"/>
                <w:color w:val="auto"/>
              </w:rPr>
            </w:pPr>
            <w:r>
              <w:rPr>
                <w:rFonts w:ascii="Arial" w:cs="Arial" w:eastAsia="Arial" w:hAnsi="Arial"/>
                <w:sz w:val="18"/>
                <w:szCs w:val="18"/>
                <w:color w:val="auto"/>
              </w:rPr>
              <w:t>Manager</w:t>
            </w:r>
          </w:p>
        </w:tc>
      </w:tr>
    </w:tbl>
    <w:p>
      <w:pPr>
        <w:spacing w:after="0" w:line="1" w:lineRule="exact"/>
        <w:rPr>
          <w:sz w:val="20"/>
          <w:szCs w:val="20"/>
          <w:color w:val="auto"/>
        </w:rPr>
      </w:pPr>
    </w:p>
    <w:sectPr>
      <w:pgSz w:w="11900" w:h="16838" w:orient="portrait"/>
      <w:cols w:equalWidth="0" w:num="1">
        <w:col w:w="11240"/>
      </w:cols>
      <w:pgMar w:left="320" w:top="3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2025-05-09T17:22:35Z</dcterms:created>
  <dcterms:modified xsi:type="dcterms:W3CDTF">2025-05-09T17:22:35Z</dcterms:modified>
</cp:coreProperties>
</file>