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587"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LEFKOFSKY ERIC 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80" w:type="dxa"/>
            <w:vAlign w:val="bottom"/>
            <w:tcBorders>
              <w:top w:val="single" w:sz="8" w:color="0000EE"/>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587"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20"/>
          <w:szCs w:val="20"/>
          <w:color w:val="0000FF"/>
        </w:rPr>
        <w:t>CEO and Chairman</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587"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0"/>
              <w:spacing w:after="0"/>
              <w:rPr>
                <w:sz w:val="20"/>
                <w:szCs w:val="20"/>
                <w:color w:val="auto"/>
              </w:rPr>
            </w:pPr>
            <w:r>
              <w:rPr>
                <w:rFonts w:ascii="Times New Roman" w:cs="Times New Roman" w:eastAsia="Times New Roman" w:hAnsi="Times New Roman"/>
                <w:sz w:val="20"/>
                <w:szCs w:val="20"/>
                <w:color w:val="0000FF"/>
                <w:w w:val="97"/>
              </w:rPr>
              <w:t>19,934,361</w:t>
            </w:r>
          </w:p>
        </w:tc>
        <w:tc>
          <w:tcPr>
            <w:tcW w:w="980" w:type="dxa"/>
            <w:vAlign w:val="bottom"/>
            <w:tcBorders>
              <w:bottom w:val="single" w:sz="8" w:color="2C2C2C"/>
            </w:tcBorders>
            <w:gridSpan w:val="2"/>
          </w:tcPr>
          <w:p>
            <w:pPr>
              <w:jc w:val="center"/>
              <w:ind w:left="711"/>
              <w:spacing w:after="0"/>
              <w:rPr>
                <w:sz w:val="20"/>
                <w:szCs w:val="20"/>
                <w:color w:val="auto"/>
              </w:rPr>
            </w:pPr>
            <w:r>
              <w:rPr>
                <w:rFonts w:ascii="Times New Roman" w:cs="Times New Roman" w:eastAsia="Times New Roman" w:hAnsi="Times New Roman"/>
                <w:sz w:val="20"/>
                <w:szCs w:val="20"/>
                <w:color w:val="0000FF"/>
                <w:w w:val="89"/>
              </w:rPr>
              <w:t>I</w:t>
            </w:r>
          </w:p>
        </w:tc>
        <w:tc>
          <w:tcPr>
            <w:tcW w:w="58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Blue Media, LLC</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20"/>
                <w:szCs w:val="20"/>
                <w:color w:val="0000FF"/>
                <w:w w:val="97"/>
              </w:rPr>
              <w:t>8,625,000</w:t>
            </w:r>
          </w:p>
        </w:tc>
        <w:tc>
          <w:tcPr>
            <w:tcW w:w="980" w:type="dxa"/>
            <w:vAlign w:val="bottom"/>
            <w:gridSpan w:val="2"/>
          </w:tcPr>
          <w:p>
            <w:pPr>
              <w:jc w:val="center"/>
              <w:ind w:left="711"/>
              <w:spacing w:after="0"/>
              <w:rPr>
                <w:sz w:val="20"/>
                <w:szCs w:val="20"/>
                <w:color w:val="auto"/>
              </w:rPr>
            </w:pPr>
            <w:r>
              <w:rPr>
                <w:rFonts w:ascii="Times New Roman" w:cs="Times New Roman" w:eastAsia="Times New Roman" w:hAnsi="Times New Roman"/>
                <w:sz w:val="20"/>
                <w:szCs w:val="20"/>
                <w:color w:val="0000FF"/>
                <w:w w:val="89"/>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Gray Media, LLC</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Non-Voting Common Stock</w:t>
            </w:r>
          </w:p>
        </w:tc>
        <w:tc>
          <w:tcPr>
            <w:tcW w:w="14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1820" w:type="dxa"/>
            <w:vAlign w:val="bottom"/>
            <w:tcBorders>
              <w:top w:val="single" w:sz="8" w:color="2C2C2C"/>
              <w:bottom w:val="single" w:sz="8" w:color="2C2C2C"/>
            </w:tcBorders>
          </w:tcPr>
          <w:p>
            <w:pPr>
              <w:jc w:val="center"/>
              <w:ind w:left="250"/>
              <w:spacing w:after="0"/>
              <w:rPr>
                <w:sz w:val="20"/>
                <w:szCs w:val="20"/>
                <w:color w:val="auto"/>
              </w:rPr>
            </w:pPr>
            <w:r>
              <w:rPr>
                <w:rFonts w:ascii="Times New Roman" w:cs="Times New Roman" w:eastAsia="Times New Roman" w:hAnsi="Times New Roman"/>
                <w:sz w:val="20"/>
                <w:szCs w:val="20"/>
                <w:color w:val="0000FF"/>
                <w:w w:val="92"/>
              </w:rPr>
              <w:t>1,400,000</w:t>
            </w:r>
            <w:r>
              <w:rPr>
                <w:rFonts w:ascii="Times New Roman" w:cs="Times New Roman" w:eastAsia="Times New Roman" w:hAnsi="Times New Roman"/>
                <w:sz w:val="25"/>
                <w:szCs w:val="25"/>
                <w:color w:val="008000"/>
                <w:w w:val="92"/>
                <w:vertAlign w:val="superscript"/>
              </w:rPr>
              <w:t>(2)</w:t>
            </w:r>
          </w:p>
        </w:tc>
        <w:tc>
          <w:tcPr>
            <w:tcW w:w="980" w:type="dxa"/>
            <w:vAlign w:val="bottom"/>
            <w:tcBorders>
              <w:top w:val="single" w:sz="8" w:color="2C2C2C"/>
              <w:bottom w:val="single" w:sz="8" w:color="2C2C2C"/>
            </w:tcBorders>
            <w:gridSpan w:val="2"/>
          </w:tcPr>
          <w:p>
            <w:pPr>
              <w:jc w:val="center"/>
              <w:ind w:left="711"/>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940" w:type="dxa"/>
            <w:vAlign w:val="bottom"/>
            <w:tcBorders>
              <w:top w:val="single" w:sz="8" w:color="2C2C2C"/>
              <w:bottom w:val="single" w:sz="8" w:color="2C2C2C"/>
            </w:tcBorders>
          </w:tcPr>
          <w:p>
            <w:pPr>
              <w:spacing w:after="0"/>
              <w:rPr>
                <w:sz w:val="24"/>
                <w:szCs w:val="24"/>
                <w:color w:val="auto"/>
              </w:rPr>
            </w:pPr>
          </w:p>
        </w:tc>
        <w:tc>
          <w:tcPr>
            <w:tcW w:w="15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6"/>
          </w:tcPr>
          <w:p>
            <w:pPr>
              <w:jc w:val="right"/>
              <w:ind w:right="331"/>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5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0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9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B-2 Preferred Stock</w:t>
            </w:r>
          </w:p>
        </w:tc>
        <w:tc>
          <w:tcPr>
            <w:tcW w:w="11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1,746,323</w:t>
            </w:r>
          </w:p>
        </w:tc>
        <w:tc>
          <w:tcPr>
            <w:tcW w:w="80" w:type="dxa"/>
            <w:vAlign w:val="bottom"/>
          </w:tcPr>
          <w:p>
            <w:pPr>
              <w:spacing w:after="0"/>
              <w:rPr>
                <w:sz w:val="24"/>
                <w:szCs w:val="24"/>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3"/>
                <w:szCs w:val="13"/>
                <w:color w:val="008000"/>
              </w:rPr>
              <w:t>(3)</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Blue Media,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vMerge w:val="continue"/>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50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G-3 Preferred Stock</w:t>
            </w:r>
          </w:p>
        </w:tc>
        <w:tc>
          <w:tcPr>
            <w:tcW w:w="11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98,964</w:t>
            </w:r>
          </w:p>
        </w:tc>
        <w:tc>
          <w:tcPr>
            <w:tcW w:w="80" w:type="dxa"/>
            <w:vAlign w:val="bottom"/>
          </w:tcPr>
          <w:p>
            <w:pPr>
              <w:spacing w:after="0"/>
              <w:rPr>
                <w:sz w:val="24"/>
                <w:szCs w:val="24"/>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3"/>
                <w:szCs w:val="13"/>
                <w:color w:val="008000"/>
              </w:rPr>
              <w:t>(3)</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Blue Media,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vMerge w:val="continue"/>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50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1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B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178,485</w:t>
            </w:r>
          </w:p>
        </w:tc>
        <w:tc>
          <w:tcPr>
            <w:tcW w:w="80" w:type="dxa"/>
            <w:vAlign w:val="bottom"/>
          </w:tcPr>
          <w:p>
            <w:pPr>
              <w:spacing w:after="0"/>
              <w:rPr>
                <w:sz w:val="24"/>
                <w:szCs w:val="24"/>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3"/>
                <w:szCs w:val="13"/>
                <w:color w:val="008000"/>
              </w:rPr>
              <w:t>(4)</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Black Media,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vMerge w:val="continue"/>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50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Innovation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1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2,283,991</w:t>
            </w:r>
          </w:p>
        </w:tc>
        <w:tc>
          <w:tcPr>
            <w:tcW w:w="80" w:type="dxa"/>
            <w:vAlign w:val="bottom"/>
          </w:tcPr>
          <w:p>
            <w:pPr>
              <w:spacing w:after="0"/>
              <w:rPr>
                <w:sz w:val="20"/>
                <w:szCs w:val="20"/>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3"/>
                <w:szCs w:val="13"/>
                <w:color w:val="008000"/>
              </w:rPr>
              <w:t>(3)</w:t>
            </w:r>
          </w:p>
        </w:tc>
        <w:tc>
          <w:tcPr>
            <w:tcW w:w="320" w:type="dxa"/>
            <w:vAlign w:val="bottom"/>
          </w:tcPr>
          <w:p>
            <w:pPr>
              <w:spacing w:after="0"/>
              <w:rPr>
                <w:sz w:val="20"/>
                <w:szCs w:val="2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Group Investors,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L.P. - 2011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w:t>
            </w:r>
            <w:r>
              <w:rPr>
                <w:rFonts w:ascii="Times New Roman" w:cs="Times New Roman" w:eastAsia="Times New Roman" w:hAnsi="Times New Roman"/>
                <w:sz w:val="25"/>
                <w:szCs w:val="25"/>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Innovation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1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406,090</w:t>
            </w:r>
          </w:p>
        </w:tc>
        <w:tc>
          <w:tcPr>
            <w:tcW w:w="80" w:type="dxa"/>
            <w:vAlign w:val="bottom"/>
          </w:tcPr>
          <w:p>
            <w:pPr>
              <w:spacing w:after="0"/>
              <w:rPr>
                <w:sz w:val="20"/>
                <w:szCs w:val="20"/>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3"/>
                <w:szCs w:val="13"/>
                <w:color w:val="008000"/>
              </w:rPr>
              <w:t>(4)</w:t>
            </w:r>
          </w:p>
        </w:tc>
        <w:tc>
          <w:tcPr>
            <w:tcW w:w="320" w:type="dxa"/>
            <w:vAlign w:val="bottom"/>
          </w:tcPr>
          <w:p>
            <w:pPr>
              <w:spacing w:after="0"/>
              <w:rPr>
                <w:sz w:val="20"/>
                <w:szCs w:val="2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Group Investors,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L.P. - 2011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w:t>
            </w:r>
            <w:r>
              <w:rPr>
                <w:rFonts w:ascii="Times New Roman" w:cs="Times New Roman" w:eastAsia="Times New Roman" w:hAnsi="Times New Roman"/>
                <w:sz w:val="25"/>
                <w:szCs w:val="25"/>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Innovation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 Preferred Stock</w:t>
            </w:r>
          </w:p>
        </w:tc>
        <w:tc>
          <w:tcPr>
            <w:tcW w:w="11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99,255</w:t>
            </w:r>
          </w:p>
        </w:tc>
        <w:tc>
          <w:tcPr>
            <w:tcW w:w="80" w:type="dxa"/>
            <w:vAlign w:val="bottom"/>
          </w:tcPr>
          <w:p>
            <w:pPr>
              <w:spacing w:after="0"/>
              <w:rPr>
                <w:sz w:val="20"/>
                <w:szCs w:val="20"/>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3"/>
                <w:szCs w:val="13"/>
                <w:color w:val="008000"/>
              </w:rPr>
              <w:t>(3)</w:t>
            </w:r>
          </w:p>
        </w:tc>
        <w:tc>
          <w:tcPr>
            <w:tcW w:w="320" w:type="dxa"/>
            <w:vAlign w:val="bottom"/>
          </w:tcPr>
          <w:p>
            <w:pPr>
              <w:spacing w:after="0"/>
              <w:rPr>
                <w:sz w:val="20"/>
                <w:szCs w:val="2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Group Investors,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L.P. - 2011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9500"/>
        <w:spacing w:after="0"/>
        <w:rPr>
          <w:sz w:val="20"/>
          <w:szCs w:val="20"/>
          <w:color w:val="auto"/>
        </w:rPr>
      </w:pPr>
      <w:r>
        <w:rPr>
          <w:rFonts w:ascii="Times New Roman" w:cs="Times New Roman" w:eastAsia="Times New Roman" w:hAnsi="Times New Roman"/>
          <w:sz w:val="20"/>
          <w:szCs w:val="20"/>
          <w:color w:val="0000FF"/>
        </w:rPr>
        <w:t>Series</w:t>
      </w:r>
      <w:r>
        <w:rPr>
          <w:rFonts w:ascii="Times New Roman" w:cs="Times New Roman" w:eastAsia="Times New Roman" w:hAnsi="Times New Roman"/>
          <w:sz w:val="25"/>
          <w:szCs w:val="25"/>
          <w:color w:val="008000"/>
          <w:vertAlign w:val="superscript"/>
        </w:rPr>
        <w:t>(5)</w:t>
      </w:r>
    </w:p>
    <w:p>
      <w:pPr>
        <w:sectPr>
          <w:pgSz w:w="11900" w:h="16838" w:orient="portrait"/>
          <w:cols w:equalWidth="0" w:num="1">
            <w:col w:w="10940"/>
          </w:cols>
          <w:pgMar w:left="480" w:top="230" w:right="479" w:bottom="587" w:gutter="0" w:footer="0" w:header="0"/>
          <w:type w:val="continuous"/>
        </w:sectPr>
      </w:pPr>
    </w:p>
    <w:bookmarkStart w:id="1" w:name="page2"/>
    <w:bookmarkEnd w:id="1"/>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9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46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6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6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By Innovation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920" w:type="dxa"/>
            <w:vAlign w:val="bottom"/>
            <w:vMerge w:val="restart"/>
          </w:tcPr>
          <w:p>
            <w:pPr>
              <w:jc w:val="right"/>
              <w:ind w:right="693"/>
              <w:spacing w:after="0"/>
              <w:rPr>
                <w:sz w:val="20"/>
                <w:szCs w:val="20"/>
                <w:color w:val="auto"/>
              </w:rPr>
            </w:pPr>
            <w:r>
              <w:rPr>
                <w:rFonts w:ascii="Times New Roman" w:cs="Times New Roman" w:eastAsia="Times New Roman" w:hAnsi="Times New Roman"/>
                <w:sz w:val="13"/>
                <w:szCs w:val="13"/>
                <w:color w:val="008000"/>
              </w:rPr>
              <w:t>(3)</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8"/>
              </w:rPr>
              <w:t>145,875</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Group Investors,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82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Stock</w:t>
            </w: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0000FF"/>
              </w:rPr>
              <w:t>L.P. - Series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260"/>
              <w:spacing w:after="0" w:line="316" w:lineRule="exact"/>
              <w:rPr>
                <w:sz w:val="20"/>
                <w:szCs w:val="20"/>
                <w:color w:val="auto"/>
              </w:rPr>
            </w:pPr>
            <w:r>
              <w:rPr>
                <w:rFonts w:ascii="Times New Roman" w:cs="Times New Roman" w:eastAsia="Times New Roman" w:hAnsi="Times New Roman"/>
                <w:sz w:val="36"/>
                <w:szCs w:val="36"/>
                <w:color w:val="0000FF"/>
                <w:vertAlign w:val="subscript"/>
              </w:rPr>
              <w:t>1B</w:t>
            </w:r>
            <w:r>
              <w:rPr>
                <w:rFonts w:ascii="Times New Roman" w:cs="Times New Roman" w:eastAsia="Times New Roman" w:hAnsi="Times New Roman"/>
                <w:sz w:val="12"/>
                <w:szCs w:val="12"/>
                <w:color w:val="008000"/>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By Lightbank</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0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920" w:type="dxa"/>
            <w:vAlign w:val="bottom"/>
            <w:vMerge w:val="restart"/>
          </w:tcPr>
          <w:p>
            <w:pPr>
              <w:jc w:val="right"/>
              <w:ind w:right="693"/>
              <w:spacing w:after="0"/>
              <w:rPr>
                <w:sz w:val="20"/>
                <w:szCs w:val="20"/>
                <w:color w:val="auto"/>
              </w:rPr>
            </w:pPr>
            <w:r>
              <w:rPr>
                <w:rFonts w:ascii="Times New Roman" w:cs="Times New Roman" w:eastAsia="Times New Roman" w:hAnsi="Times New Roman"/>
                <w:sz w:val="13"/>
                <w:szCs w:val="13"/>
                <w:color w:val="008000"/>
              </w:rPr>
              <w:t>(3)</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vMerge w:val="continue"/>
          </w:tcPr>
          <w:p>
            <w:pPr>
              <w:spacing w:after="0"/>
              <w:rPr>
                <w:sz w:val="10"/>
                <w:szCs w:val="10"/>
                <w:color w:val="auto"/>
              </w:rPr>
            </w:pPr>
          </w:p>
        </w:tc>
        <w:tc>
          <w:tcPr>
            <w:tcW w:w="11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8"/>
              </w:rPr>
              <w:t>248,476</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0000FF"/>
              </w:rPr>
              <w:t>Investments 1B,</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00" w:type="dxa"/>
            <w:vAlign w:val="bottom"/>
            <w:gridSpan w:val="4"/>
            <w:vMerge w:val="continue"/>
          </w:tcPr>
          <w:p>
            <w:pPr>
              <w:spacing w:after="0"/>
              <w:rPr>
                <w:sz w:val="10"/>
                <w:szCs w:val="10"/>
                <w:color w:val="auto"/>
              </w:rPr>
            </w:pPr>
          </w:p>
        </w:tc>
        <w:tc>
          <w:tcPr>
            <w:tcW w:w="1920" w:type="dxa"/>
            <w:vAlign w:val="bottom"/>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82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Stock</w:t>
            </w: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19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By Tempus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920" w:type="dxa"/>
            <w:vAlign w:val="bottom"/>
            <w:vMerge w:val="restart"/>
          </w:tcPr>
          <w:p>
            <w:pPr>
              <w:jc w:val="right"/>
              <w:ind w:right="693"/>
              <w:spacing w:after="0"/>
              <w:rPr>
                <w:sz w:val="20"/>
                <w:szCs w:val="20"/>
                <w:color w:val="auto"/>
              </w:rPr>
            </w:pPr>
            <w:r>
              <w:rPr>
                <w:rFonts w:ascii="Times New Roman" w:cs="Times New Roman" w:eastAsia="Times New Roman" w:hAnsi="Times New Roman"/>
                <w:sz w:val="13"/>
                <w:szCs w:val="13"/>
                <w:color w:val="008000"/>
              </w:rPr>
              <w:t>(3)</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60" w:type="dxa"/>
            <w:vAlign w:val="bottom"/>
            <w:vMerge w:val="restart"/>
          </w:tcPr>
          <w:p>
            <w:pPr>
              <w:jc w:val="center"/>
              <w:ind w:right="42"/>
              <w:spacing w:after="0"/>
              <w:rPr>
                <w:sz w:val="20"/>
                <w:szCs w:val="20"/>
                <w:color w:val="auto"/>
              </w:rPr>
            </w:pPr>
            <w:r>
              <w:rPr>
                <w:rFonts w:ascii="Times New Roman" w:cs="Times New Roman" w:eastAsia="Times New Roman" w:hAnsi="Times New Roman"/>
                <w:sz w:val="20"/>
                <w:szCs w:val="20"/>
                <w:color w:val="0000FF"/>
                <w:w w:val="97"/>
              </w:rPr>
              <w:t>1,603,279</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Series 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82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Stock</w:t>
            </w: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By Tempus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920" w:type="dxa"/>
            <w:vAlign w:val="bottom"/>
            <w:vMerge w:val="restart"/>
          </w:tcPr>
          <w:p>
            <w:pPr>
              <w:jc w:val="right"/>
              <w:ind w:right="693"/>
              <w:spacing w:after="0"/>
              <w:rPr>
                <w:sz w:val="20"/>
                <w:szCs w:val="20"/>
                <w:color w:val="auto"/>
              </w:rPr>
            </w:pPr>
            <w:r>
              <w:rPr>
                <w:rFonts w:ascii="Times New Roman" w:cs="Times New Roman" w:eastAsia="Times New Roman" w:hAnsi="Times New Roman"/>
                <w:sz w:val="13"/>
                <w:szCs w:val="13"/>
                <w:color w:val="008000"/>
              </w:rPr>
              <w:t>(4)</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(4)</w:t>
            </w:r>
          </w:p>
        </w:tc>
        <w:tc>
          <w:tcPr>
            <w:tcW w:w="182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B Common</w:t>
            </w:r>
          </w:p>
        </w:tc>
        <w:tc>
          <w:tcPr>
            <w:tcW w:w="1160" w:type="dxa"/>
            <w:vAlign w:val="bottom"/>
            <w:vMerge w:val="restart"/>
          </w:tcPr>
          <w:p>
            <w:pPr>
              <w:jc w:val="center"/>
              <w:ind w:right="42"/>
              <w:spacing w:after="0"/>
              <w:rPr>
                <w:sz w:val="20"/>
                <w:szCs w:val="20"/>
                <w:color w:val="auto"/>
              </w:rPr>
            </w:pPr>
            <w:r>
              <w:rPr>
                <w:rFonts w:ascii="Times New Roman" w:cs="Times New Roman" w:eastAsia="Times New Roman" w:hAnsi="Times New Roman"/>
                <w:sz w:val="20"/>
                <w:szCs w:val="20"/>
                <w:color w:val="0000FF"/>
                <w:w w:val="97"/>
              </w:rPr>
              <w:t>5,196,414</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(4)</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Series B</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82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Stock</w:t>
            </w: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By Tempus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B-1 Preferred Stock</w:t>
            </w:r>
          </w:p>
        </w:tc>
        <w:tc>
          <w:tcPr>
            <w:tcW w:w="1920" w:type="dxa"/>
            <w:vAlign w:val="bottom"/>
            <w:vMerge w:val="restart"/>
          </w:tcPr>
          <w:p>
            <w:pPr>
              <w:jc w:val="right"/>
              <w:ind w:right="693"/>
              <w:spacing w:after="0"/>
              <w:rPr>
                <w:sz w:val="20"/>
                <w:szCs w:val="20"/>
                <w:color w:val="auto"/>
              </w:rPr>
            </w:pPr>
            <w:r>
              <w:rPr>
                <w:rFonts w:ascii="Times New Roman" w:cs="Times New Roman" w:eastAsia="Times New Roman" w:hAnsi="Times New Roman"/>
                <w:sz w:val="13"/>
                <w:szCs w:val="13"/>
                <w:color w:val="008000"/>
              </w:rPr>
              <w:t>(3)</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60" w:type="dxa"/>
            <w:vAlign w:val="bottom"/>
            <w:vMerge w:val="restart"/>
          </w:tcPr>
          <w:p>
            <w:pPr>
              <w:jc w:val="center"/>
              <w:ind w:right="42"/>
              <w:spacing w:after="0"/>
              <w:rPr>
                <w:sz w:val="20"/>
                <w:szCs w:val="20"/>
                <w:color w:val="auto"/>
              </w:rPr>
            </w:pPr>
            <w:r>
              <w:rPr>
                <w:rFonts w:ascii="Times New Roman" w:cs="Times New Roman" w:eastAsia="Times New Roman" w:hAnsi="Times New Roman"/>
                <w:sz w:val="20"/>
                <w:szCs w:val="20"/>
                <w:color w:val="0000FF"/>
                <w:w w:val="97"/>
              </w:rPr>
              <w:t>1,500,071</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Series B-1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82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Stock</w:t>
            </w: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By Tempus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B-2 Preferred Stock</w:t>
            </w:r>
          </w:p>
        </w:tc>
        <w:tc>
          <w:tcPr>
            <w:tcW w:w="1920" w:type="dxa"/>
            <w:vAlign w:val="bottom"/>
            <w:vMerge w:val="restart"/>
          </w:tcPr>
          <w:p>
            <w:pPr>
              <w:jc w:val="right"/>
              <w:ind w:right="693"/>
              <w:spacing w:after="0"/>
              <w:rPr>
                <w:sz w:val="20"/>
                <w:szCs w:val="20"/>
                <w:color w:val="auto"/>
              </w:rPr>
            </w:pPr>
            <w:r>
              <w:rPr>
                <w:rFonts w:ascii="Times New Roman" w:cs="Times New Roman" w:eastAsia="Times New Roman" w:hAnsi="Times New Roman"/>
                <w:sz w:val="13"/>
                <w:szCs w:val="13"/>
                <w:color w:val="008000"/>
              </w:rPr>
              <w:t>(3)</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4"/>
              </w:rPr>
              <w:t>2,111,415</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Series B-2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82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Stock</w:t>
            </w: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260"/>
              <w:spacing w:after="0" w:line="316" w:lineRule="exact"/>
              <w:rPr>
                <w:sz w:val="20"/>
                <w:szCs w:val="20"/>
                <w:color w:val="auto"/>
              </w:rPr>
            </w:pPr>
            <w:r>
              <w:rPr>
                <w:rFonts w:ascii="Times New Roman" w:cs="Times New Roman" w:eastAsia="Times New Roman" w:hAnsi="Times New Roman"/>
                <w:sz w:val="36"/>
                <w:szCs w:val="36"/>
                <w:color w:val="0000FF"/>
                <w:vertAlign w:val="subscript"/>
              </w:rPr>
              <w:t>LLC</w:t>
            </w:r>
            <w:r>
              <w:rPr>
                <w:rFonts w:ascii="Times New Roman" w:cs="Times New Roman" w:eastAsia="Times New Roman" w:hAnsi="Times New Roman"/>
                <w:sz w:val="12"/>
                <w:szCs w:val="12"/>
                <w:color w:val="008000"/>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By Tempus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920" w:type="dxa"/>
            <w:vAlign w:val="bottom"/>
            <w:vMerge w:val="restart"/>
          </w:tcPr>
          <w:p>
            <w:pPr>
              <w:jc w:val="right"/>
              <w:ind w:right="693"/>
              <w:spacing w:after="0"/>
              <w:rPr>
                <w:sz w:val="20"/>
                <w:szCs w:val="20"/>
                <w:color w:val="auto"/>
              </w:rPr>
            </w:pPr>
            <w:r>
              <w:rPr>
                <w:rFonts w:ascii="Times New Roman" w:cs="Times New Roman" w:eastAsia="Times New Roman" w:hAnsi="Times New Roman"/>
                <w:sz w:val="13"/>
                <w:szCs w:val="13"/>
                <w:color w:val="008000"/>
              </w:rPr>
              <w:t>(3)</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4"/>
              </w:rPr>
              <w:t>3,911,762</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Series C</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82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Stock</w:t>
            </w: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By Tempus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920" w:type="dxa"/>
            <w:vAlign w:val="bottom"/>
            <w:vMerge w:val="restart"/>
          </w:tcPr>
          <w:p>
            <w:pPr>
              <w:jc w:val="right"/>
              <w:ind w:right="693"/>
              <w:spacing w:after="0"/>
              <w:rPr>
                <w:sz w:val="20"/>
                <w:szCs w:val="20"/>
                <w:color w:val="auto"/>
              </w:rPr>
            </w:pPr>
            <w:r>
              <w:rPr>
                <w:rFonts w:ascii="Times New Roman" w:cs="Times New Roman" w:eastAsia="Times New Roman" w:hAnsi="Times New Roman"/>
                <w:sz w:val="13"/>
                <w:szCs w:val="13"/>
                <w:color w:val="008000"/>
              </w:rPr>
              <w:t>(3)</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60" w:type="dxa"/>
            <w:vAlign w:val="bottom"/>
            <w:vMerge w:val="restart"/>
          </w:tcPr>
          <w:p>
            <w:pPr>
              <w:jc w:val="center"/>
              <w:ind w:right="42"/>
              <w:spacing w:after="0"/>
              <w:rPr>
                <w:sz w:val="20"/>
                <w:szCs w:val="20"/>
                <w:color w:val="auto"/>
              </w:rPr>
            </w:pPr>
            <w:r>
              <w:rPr>
                <w:rFonts w:ascii="Times New Roman" w:cs="Times New Roman" w:eastAsia="Times New Roman" w:hAnsi="Times New Roman"/>
                <w:sz w:val="20"/>
                <w:szCs w:val="20"/>
                <w:color w:val="0000FF"/>
                <w:w w:val="97"/>
              </w:rPr>
              <w:t>2,133,583</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Series 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82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Stock</w:t>
            </w: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By Tempus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1920" w:type="dxa"/>
            <w:vAlign w:val="bottom"/>
            <w:vMerge w:val="restart"/>
          </w:tcPr>
          <w:p>
            <w:pPr>
              <w:jc w:val="right"/>
              <w:ind w:right="693"/>
              <w:spacing w:after="0"/>
              <w:rPr>
                <w:sz w:val="20"/>
                <w:szCs w:val="20"/>
                <w:color w:val="auto"/>
              </w:rPr>
            </w:pPr>
            <w:r>
              <w:rPr>
                <w:rFonts w:ascii="Times New Roman" w:cs="Times New Roman" w:eastAsia="Times New Roman" w:hAnsi="Times New Roman"/>
                <w:sz w:val="13"/>
                <w:szCs w:val="13"/>
                <w:color w:val="008000"/>
              </w:rPr>
              <w:t>(3)</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8"/>
              </w:rPr>
              <w:t>248,512</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Series 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82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Stock</w:t>
            </w: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By Tempus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 Preferred Stock</w:t>
            </w:r>
          </w:p>
        </w:tc>
        <w:tc>
          <w:tcPr>
            <w:tcW w:w="1920" w:type="dxa"/>
            <w:vAlign w:val="bottom"/>
            <w:vMerge w:val="restart"/>
          </w:tcPr>
          <w:p>
            <w:pPr>
              <w:jc w:val="right"/>
              <w:ind w:right="693"/>
              <w:spacing w:after="0"/>
              <w:rPr>
                <w:sz w:val="20"/>
                <w:szCs w:val="20"/>
                <w:color w:val="auto"/>
              </w:rPr>
            </w:pPr>
            <w:r>
              <w:rPr>
                <w:rFonts w:ascii="Times New Roman" w:cs="Times New Roman" w:eastAsia="Times New Roman" w:hAnsi="Times New Roman"/>
                <w:sz w:val="13"/>
                <w:szCs w:val="13"/>
                <w:color w:val="008000"/>
              </w:rPr>
              <w:t>(3)</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8"/>
              </w:rPr>
              <w:t>321,008</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I</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Series 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82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Stock</w:t>
            </w: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22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Borders>
              <w:bottom w:val="single" w:sz="8" w:color="0000EE"/>
            </w:tcBorders>
            <w:gridSpan w:val="2"/>
          </w:tcPr>
          <w:p>
            <w:pPr>
              <w:spacing w:after="0" w:line="255" w:lineRule="exact"/>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LEFKOFSKY ERIC P</w:t>
              </w:r>
            </w:hyperlink>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(Last)</w:t>
            </w:r>
          </w:p>
        </w:tc>
        <w:tc>
          <w:tcPr>
            <w:tcW w:w="1060" w:type="dxa"/>
            <w:vAlign w:val="bottom"/>
          </w:tcPr>
          <w:p>
            <w:pPr>
              <w:ind w:left="260"/>
              <w:spacing w:after="0"/>
              <w:rPr>
                <w:sz w:val="20"/>
                <w:szCs w:val="20"/>
                <w:color w:val="auto"/>
              </w:rPr>
            </w:pPr>
            <w:r>
              <w:rPr>
                <w:rFonts w:ascii="Arial" w:cs="Arial" w:eastAsia="Arial" w:hAnsi="Arial"/>
                <w:sz w:val="15"/>
                <w:szCs w:val="15"/>
                <w:color w:val="auto"/>
              </w:rPr>
              <w:t>(First)</w:t>
            </w:r>
          </w:p>
        </w:tc>
        <w:tc>
          <w:tcPr>
            <w:tcW w:w="1920" w:type="dxa"/>
            <w:vAlign w:val="bottom"/>
          </w:tcPr>
          <w:p>
            <w:pPr>
              <w:ind w:left="58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C/O TEMPUS AI, INC.</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600 WEST CHICAGO AVENUE, SUITE 510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0"/>
                <w:szCs w:val="20"/>
                <w:color w:val="0000FF"/>
              </w:rPr>
              <w:t>CHICAGO</w:t>
            </w:r>
          </w:p>
        </w:tc>
        <w:tc>
          <w:tcPr>
            <w:tcW w:w="106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IL</w:t>
            </w:r>
          </w:p>
        </w:tc>
        <w:tc>
          <w:tcPr>
            <w:tcW w:w="192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60654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(City)</w:t>
            </w:r>
          </w:p>
        </w:tc>
        <w:tc>
          <w:tcPr>
            <w:tcW w:w="1060" w:type="dxa"/>
            <w:vAlign w:val="bottom"/>
          </w:tcPr>
          <w:p>
            <w:pPr>
              <w:ind w:left="260"/>
              <w:spacing w:after="0"/>
              <w:rPr>
                <w:sz w:val="20"/>
                <w:szCs w:val="20"/>
                <w:color w:val="auto"/>
              </w:rPr>
            </w:pPr>
            <w:r>
              <w:rPr>
                <w:rFonts w:ascii="Arial" w:cs="Arial" w:eastAsia="Arial" w:hAnsi="Arial"/>
                <w:sz w:val="15"/>
                <w:szCs w:val="15"/>
                <w:color w:val="auto"/>
              </w:rPr>
              <w:t>(State)</w:t>
            </w:r>
          </w:p>
        </w:tc>
        <w:tc>
          <w:tcPr>
            <w:tcW w:w="1920" w:type="dxa"/>
            <w:vAlign w:val="bottom"/>
          </w:tcPr>
          <w:p>
            <w:pPr>
              <w:ind w:left="58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83" w:orient="portrait"/>
          <w:cols w:equalWidth="0" w:num="1">
            <w:col w:w="10940"/>
          </w:cols>
          <w:pgMar w:left="480" w:top="198" w:right="479" w:bottom="0" w:gutter="0" w:footer="0" w:header="0"/>
        </w:sectPr>
      </w:pPr>
    </w:p>
    <w:p>
      <w:pPr>
        <w:ind w:left="140"/>
        <w:spacing w:after="0"/>
        <w:rPr>
          <w:rFonts w:ascii="Times New Roman" w:cs="Times New Roman" w:eastAsia="Times New Roman" w:hAnsi="Times New Roman"/>
          <w:sz w:val="23"/>
          <w:szCs w:val="23"/>
          <w:u w:val="single" w:color="auto"/>
          <w:color w:val="0000EE"/>
        </w:rPr>
      </w:pPr>
      <w:hyperlink r:id="rId14">
        <w:r>
          <w:rPr>
            <w:rFonts w:ascii="Times New Roman" w:cs="Times New Roman" w:eastAsia="Times New Roman" w:hAnsi="Times New Roman"/>
            <w:sz w:val="23"/>
            <w:szCs w:val="23"/>
            <w:u w:val="single" w:color="auto"/>
            <w:color w:val="0000EE"/>
          </w:rPr>
          <w:t>Blue Media, LLC</w:t>
        </w:r>
      </w:hyperlink>
    </w:p>
    <w:p>
      <w:pPr>
        <w:sectPr>
          <w:pgSz w:w="11900" w:h="16883" w:orient="portrait"/>
          <w:cols w:equalWidth="0" w:num="1">
            <w:col w:w="10940"/>
          </w:cols>
          <w:pgMar w:left="480" w:top="198" w:right="479" w:bottom="0" w:gutter="0" w:footer="0" w:header="0"/>
          <w:type w:val="continuous"/>
        </w:sectPr>
      </w:pPr>
    </w:p>
    <w:bookmarkStart w:id="2" w:name="page3"/>
    <w:bookmarkEnd w:id="2"/>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642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98445" cy="1642110"/>
                    </a:xfrm>
                    <a:prstGeom prst="rect">
                      <a:avLst/>
                    </a:prstGeom>
                    <a:noFill/>
                  </pic:spPr>
                </pic:pic>
              </a:graphicData>
            </a:graphic>
          </wp:anchor>
        </w:drawing>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1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CHICAGO</w:t>
            </w:r>
          </w:p>
        </w:tc>
        <w:tc>
          <w:tcPr>
            <w:tcW w:w="11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IL</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60654</w:t>
            </w:r>
          </w:p>
        </w:tc>
      </w:tr>
      <w:tr>
        <w:trPr>
          <w:trHeight w:val="177"/>
        </w:trPr>
        <w:tc>
          <w:tcPr>
            <w:tcW w:w="2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(City)</w:t>
            </w:r>
          </w:p>
        </w:tc>
        <w:tc>
          <w:tcPr>
            <w:tcW w:w="1180" w:type="dxa"/>
            <w:vAlign w:val="bottom"/>
          </w:tcPr>
          <w:p>
            <w:pPr>
              <w:ind w:left="2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14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sole manager of each of Blue Media, LLC, Gray Media, LLC, Black Media, LLC, Lightbank Investments 1B, Tempus Series A Investments, LLC, Tempus Series B Investments, LLC, Tempus Series B-1 Investments, LLC, Tempus Series B-2 Investments, LLC, Tempus Series C Investments, LLC, Tempus Series D Investments, LLC, Tempus Series E Investments, LLC and Tempus Series G Investments, LLC.</w:t>
      </w:r>
    </w:p>
    <w:p>
      <w:pPr>
        <w:spacing w:after="0" w:line="29" w:lineRule="exact"/>
        <w:rPr>
          <w:rFonts w:ascii="Times New Roman" w:cs="Times New Roman" w:eastAsia="Times New Roman" w:hAnsi="Times New Roman"/>
          <w:sz w:val="15"/>
          <w:szCs w:val="15"/>
          <w:color w:val="008000"/>
        </w:rPr>
      </w:pPr>
    </w:p>
    <w:p>
      <w:pPr>
        <w:ind w:right="24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Non-Voting Common Stock shall be automatically converted into one share of Class A Common Stock upon the closing of the Issuer's initial public offering of Class A Common Stock.</w:t>
      </w:r>
    </w:p>
    <w:p>
      <w:pPr>
        <w:spacing w:after="0" w:line="17" w:lineRule="exact"/>
        <w:rPr>
          <w:rFonts w:ascii="Times New Roman" w:cs="Times New Roman" w:eastAsia="Times New Roman" w:hAnsi="Times New Roman"/>
          <w:sz w:val="15"/>
          <w:szCs w:val="15"/>
          <w:color w:val="008000"/>
        </w:rPr>
      </w:pPr>
    </w:p>
    <w:p>
      <w:pPr>
        <w:ind w:right="6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A Preferred Stock, Series B-1 Preferred Stock, Series B-2 Preferred Stock, Series C Preferred Stock, Series D Preferred Stock, Series E Preferred Stock, Series G Preferred Stock, Series G-3 Preferred Stock is convertible at any time, at the holder's election, into Class A Common Stock, on a one-for-one basis, has no expiration date and will automatically convert into shares of Class A Common Stock upon the closing of the Issuer's initial public offering.</w:t>
      </w:r>
    </w:p>
    <w:p>
      <w:pPr>
        <w:spacing w:after="0" w:line="29" w:lineRule="exact"/>
        <w:rPr>
          <w:rFonts w:ascii="Times New Roman" w:cs="Times New Roman" w:eastAsia="Times New Roman" w:hAnsi="Times New Roman"/>
          <w:sz w:val="15"/>
          <w:szCs w:val="15"/>
          <w:color w:val="008000"/>
        </w:rPr>
      </w:pPr>
    </w:p>
    <w:p>
      <w:pPr>
        <w:ind w:right="24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B Preferred Stock is convertible at any time, at the holder's election, into Class B Common Stock, on a one-for-one basis, has no expiration date and will automatically convert into shares of Class B Common Stock upon the closing of the Issuer's initial public offering.</w:t>
      </w:r>
    </w:p>
    <w:p>
      <w:pPr>
        <w:spacing w:after="0" w:line="17"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manager of the general partner of Innovation Group Investors, L.P. - 2011 Series and Innovation Group Investors, L.P. - Series 1B.</w:t>
      </w:r>
    </w:p>
    <w:p>
      <w:pPr>
        <w:spacing w:after="0" w:line="62"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21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Erik Phelps, Attorney-</w:t>
            </w:r>
          </w:p>
        </w:tc>
        <w:tc>
          <w:tcPr>
            <w:tcW w:w="900" w:type="dxa"/>
            <w:vAlign w:val="bottom"/>
          </w:tcPr>
          <w:p>
            <w:pPr>
              <w:spacing w:after="0"/>
              <w:rPr>
                <w:sz w:val="19"/>
                <w:szCs w:val="19"/>
                <w:color w:val="auto"/>
              </w:rPr>
            </w:pPr>
          </w:p>
        </w:tc>
      </w:tr>
      <w:tr>
        <w:trPr>
          <w:trHeight w:val="220"/>
        </w:trPr>
        <w:tc>
          <w:tcPr>
            <w:tcW w:w="138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4"/>
              </w:rPr>
              <w:t>in-Fact for Eric P.</w:t>
            </w:r>
          </w:p>
        </w:tc>
        <w:tc>
          <w:tcPr>
            <w:tcW w:w="600" w:type="dxa"/>
            <w:vAlign w:val="bottom"/>
            <w:tcBorders>
              <w:top w:val="single" w:sz="8" w:color="auto"/>
            </w:tcBorders>
            <w:gridSpan w:val="2"/>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06/13/2024</w:t>
            </w:r>
          </w:p>
        </w:tc>
      </w:tr>
      <w:tr>
        <w:trPr>
          <w:trHeight w:val="220"/>
        </w:trPr>
        <w:tc>
          <w:tcPr>
            <w:tcW w:w="8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Lefkofsky</w:t>
            </w:r>
          </w:p>
        </w:tc>
        <w:tc>
          <w:tcPr>
            <w:tcW w:w="138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r>
      <w:tr>
        <w:trPr>
          <w:trHeight w:val="280"/>
        </w:trPr>
        <w:tc>
          <w:tcPr>
            <w:tcW w:w="21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Erik Phelps, Attorney-</w:t>
            </w:r>
          </w:p>
        </w:tc>
        <w:tc>
          <w:tcPr>
            <w:tcW w:w="900" w:type="dxa"/>
            <w:vAlign w:val="bottom"/>
          </w:tcPr>
          <w:p>
            <w:pPr>
              <w:spacing w:after="0"/>
              <w:rPr>
                <w:sz w:val="24"/>
                <w:szCs w:val="24"/>
                <w:color w:val="auto"/>
              </w:rPr>
            </w:pPr>
          </w:p>
        </w:tc>
      </w:tr>
      <w:tr>
        <w:trPr>
          <w:trHeight w:val="220"/>
        </w:trPr>
        <w:tc>
          <w:tcPr>
            <w:tcW w:w="1840" w:type="dxa"/>
            <w:vAlign w:val="bottom"/>
            <w:tcBorders>
              <w:top w:val="single" w:sz="8" w:color="auto"/>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Blue Media,</w:t>
            </w:r>
          </w:p>
        </w:tc>
        <w:tc>
          <w:tcPr>
            <w:tcW w:w="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06/13/2024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40" w:type="dxa"/>
            <w:vAlign w:val="bottom"/>
          </w:tcPr>
          <w:p>
            <w:pPr>
              <w:spacing w:after="0"/>
              <w:rPr>
                <w:sz w:val="19"/>
                <w:szCs w:val="19"/>
                <w:color w:val="auto"/>
              </w:rPr>
            </w:pPr>
          </w:p>
        </w:tc>
        <w:tc>
          <w:tcPr>
            <w:tcW w:w="19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0000FF"/>
              </w:rPr>
              <w:t>LLC</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470" w:right="5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Erik Phelps, James Rogers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16-May-2024</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Eric Lefkofsky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6946900" cy="104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381" w:right="4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 24.2</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Erik Phelps, James Rogers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r>
        <w:rPr>
          <w:rFonts w:ascii="Times New Roman" w:cs="Times New Roman" w:eastAsia="Times New Roman" w:hAnsi="Times New Roman"/>
          <w:sz w:val="22"/>
          <w:szCs w:val="22"/>
          <w:u w:val="single" w:color="auto"/>
          <w:color w:val="auto"/>
        </w:rPr>
        <w:t>6/12/2024</w:t>
      </w:r>
    </w:p>
    <w:p>
      <w:pPr>
        <w:spacing w:after="0" w:line="27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Blue Media, LLC</w:t>
      </w:r>
    </w:p>
    <w:p>
      <w:pPr>
        <w:spacing w:after="0" w:line="27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Eric Lefkofsky</w:t>
      </w:r>
    </w:p>
    <w:p>
      <w:pPr>
        <w:spacing w:after="0" w:line="2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 Eric Lefkofsky</w:t>
      </w:r>
    </w:p>
    <w:p>
      <w:pPr>
        <w:spacing w:after="0" w:line="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0940"/>
      </w:cols>
      <w:pgMar w:left="480" w:top="3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0" Type="http://schemas.openxmlformats.org/officeDocument/2006/relationships/hyperlink" Target="http://www.sec.gov/cgi-bin/browse-edgar?action=getcompany&amp;CIK=0001114357" TargetMode="External"/><Relationship Id="rId11" Type="http://schemas.openxmlformats.org/officeDocument/2006/relationships/hyperlink" Target="http://www.sec.gov/cgi-bin/browse-edgar?action=getcompany&amp;CIK=0001717115" TargetMode="External"/><Relationship Id="rId14" Type="http://schemas.openxmlformats.org/officeDocument/2006/relationships/hyperlink" Target="http://www.sec.gov/cgi-bin/browse-edgar?action=getcompany&amp;CIK=0002026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2024-06-13T17:48:41Z</dcterms:created>
  <dcterms:modified xsi:type="dcterms:W3CDTF">2024-06-13T17:48:41Z</dcterms:modified>
</cp:coreProperties>
</file>