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386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38695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Phelps Erik</w:t>
              </w:r>
            </w:hyperlink>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0" w:type="dxa"/>
            <w:vAlign w:val="bottom"/>
            <w:tcBorders>
              <w:top w:val="single" w:sz="8" w:color="0000EE"/>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0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96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02/18/2025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EVP &amp; Chief Admin &amp; Legal Off</w:t>
      </w:r>
    </w:p>
    <w:p>
      <w:pPr>
        <w:spacing w:after="0" w:line="458" w:lineRule="exact"/>
        <w:rPr>
          <w:sz w:val="20"/>
          <w:szCs w:val="20"/>
          <w:color w:val="auto"/>
        </w:rPr>
      </w:pPr>
    </w:p>
    <w:p>
      <w:pPr>
        <w:sectPr>
          <w:pgSz w:w="11900" w:h="16838" w:orient="portrait"/>
          <w:cols w:equalWidth="0" w:num="2">
            <w:col w:w="7660" w:space="75"/>
            <w:col w:w="3265"/>
          </w:cols>
          <w:pgMar w:left="460" w:top="219" w:right="43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jc w:val="center"/>
              <w:ind w:left="47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79.63</w:t>
            </w:r>
            <w:r>
              <w:rPr>
                <w:rFonts w:ascii="Times New Roman" w:cs="Times New Roman" w:eastAsia="Times New Roman" w:hAnsi="Times New Roman"/>
                <w:sz w:val="22"/>
                <w:szCs w:val="22"/>
                <w:color w:val="008000"/>
                <w:w w:val="92"/>
                <w:vertAlign w:val="superscript"/>
              </w:rPr>
              <w:t>(2)</w:t>
            </w:r>
          </w:p>
        </w:tc>
        <w:tc>
          <w:tcPr>
            <w:tcW w:w="1140" w:type="dxa"/>
            <w:vAlign w:val="bottom"/>
            <w:tcBorders>
              <w:bottom w:val="single" w:sz="8" w:color="2C2C2C"/>
            </w:tcBorders>
          </w:tcPr>
          <w:p>
            <w:pPr>
              <w:jc w:val="right"/>
              <w:ind w:right="203"/>
              <w:spacing w:after="0"/>
              <w:rPr>
                <w:sz w:val="20"/>
                <w:szCs w:val="20"/>
                <w:color w:val="auto"/>
              </w:rPr>
            </w:pPr>
            <w:r>
              <w:rPr>
                <w:rFonts w:ascii="Times New Roman" w:cs="Times New Roman" w:eastAsia="Times New Roman" w:hAnsi="Times New Roman"/>
                <w:sz w:val="17"/>
                <w:szCs w:val="17"/>
                <w:color w:val="0000FF"/>
              </w:rPr>
              <w:t>210,262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17,185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80.58</w:t>
            </w:r>
            <w:r>
              <w:rPr>
                <w:rFonts w:ascii="Times New Roman" w:cs="Times New Roman" w:eastAsia="Times New Roman" w:hAnsi="Times New Roman"/>
                <w:sz w:val="22"/>
                <w:szCs w:val="22"/>
                <w:color w:val="008000"/>
                <w:w w:val="92"/>
                <w:vertAlign w:val="superscript"/>
              </w:rPr>
              <w:t>(3)</w:t>
            </w:r>
          </w:p>
        </w:tc>
        <w:tc>
          <w:tcPr>
            <w:tcW w:w="1140" w:type="dxa"/>
            <w:vAlign w:val="bottom"/>
            <w:tcBorders>
              <w:bottom w:val="single" w:sz="8" w:color="2C2C2C"/>
            </w:tcBorders>
          </w:tcPr>
          <w:p>
            <w:pPr>
              <w:jc w:val="right"/>
              <w:ind w:right="203"/>
              <w:spacing w:after="0"/>
              <w:rPr>
                <w:sz w:val="20"/>
                <w:szCs w:val="20"/>
                <w:color w:val="auto"/>
              </w:rPr>
            </w:pPr>
            <w:r>
              <w:rPr>
                <w:rFonts w:ascii="Times New Roman" w:cs="Times New Roman" w:eastAsia="Times New Roman" w:hAnsi="Times New Roman"/>
                <w:sz w:val="17"/>
                <w:szCs w:val="17"/>
                <w:color w:val="0000FF"/>
              </w:rPr>
              <w:t>193,077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14,160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81.76</w:t>
            </w:r>
            <w:r>
              <w:rPr>
                <w:rFonts w:ascii="Times New Roman" w:cs="Times New Roman" w:eastAsia="Times New Roman" w:hAnsi="Times New Roman"/>
                <w:sz w:val="22"/>
                <w:szCs w:val="22"/>
                <w:color w:val="008000"/>
                <w:w w:val="92"/>
                <w:vertAlign w:val="superscript"/>
              </w:rPr>
              <w:t>(4)</w:t>
            </w:r>
          </w:p>
        </w:tc>
        <w:tc>
          <w:tcPr>
            <w:tcW w:w="1140" w:type="dxa"/>
            <w:vAlign w:val="bottom"/>
            <w:tcBorders>
              <w:bottom w:val="single" w:sz="8" w:color="2C2C2C"/>
            </w:tcBorders>
          </w:tcPr>
          <w:p>
            <w:pPr>
              <w:jc w:val="right"/>
              <w:ind w:right="203"/>
              <w:spacing w:after="0"/>
              <w:rPr>
                <w:sz w:val="20"/>
                <w:szCs w:val="20"/>
                <w:color w:val="auto"/>
              </w:rPr>
            </w:pPr>
            <w:r>
              <w:rPr>
                <w:rFonts w:ascii="Times New Roman" w:cs="Times New Roman" w:eastAsia="Times New Roman" w:hAnsi="Times New Roman"/>
                <w:sz w:val="17"/>
                <w:szCs w:val="17"/>
                <w:color w:val="0000FF"/>
              </w:rPr>
              <w:t>178,917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9,805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82.46</w:t>
            </w:r>
            <w:r>
              <w:rPr>
                <w:rFonts w:ascii="Times New Roman" w:cs="Times New Roman" w:eastAsia="Times New Roman" w:hAnsi="Times New Roman"/>
                <w:sz w:val="22"/>
                <w:szCs w:val="22"/>
                <w:color w:val="008000"/>
                <w:w w:val="92"/>
                <w:vertAlign w:val="superscript"/>
              </w:rPr>
              <w:t>(5)</w:t>
            </w:r>
          </w:p>
        </w:tc>
        <w:tc>
          <w:tcPr>
            <w:tcW w:w="1140" w:type="dxa"/>
            <w:vAlign w:val="bottom"/>
            <w:tcBorders>
              <w:bottom w:val="single" w:sz="8" w:color="2C2C2C"/>
            </w:tcBorders>
          </w:tcPr>
          <w:p>
            <w:pPr>
              <w:jc w:val="right"/>
              <w:ind w:right="203"/>
              <w:spacing w:after="0"/>
              <w:rPr>
                <w:sz w:val="20"/>
                <w:szCs w:val="20"/>
                <w:color w:val="auto"/>
              </w:rPr>
            </w:pPr>
            <w:r>
              <w:rPr>
                <w:rFonts w:ascii="Times New Roman" w:cs="Times New Roman" w:eastAsia="Times New Roman" w:hAnsi="Times New Roman"/>
                <w:sz w:val="17"/>
                <w:szCs w:val="17"/>
                <w:color w:val="0000FF"/>
              </w:rPr>
              <w:t>169,112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6,932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83.62</w:t>
            </w:r>
            <w:r>
              <w:rPr>
                <w:rFonts w:ascii="Times New Roman" w:cs="Times New Roman" w:eastAsia="Times New Roman" w:hAnsi="Times New Roman"/>
                <w:sz w:val="22"/>
                <w:szCs w:val="22"/>
                <w:color w:val="008000"/>
                <w:w w:val="92"/>
                <w:vertAlign w:val="superscript"/>
              </w:rPr>
              <w:t>(6)</w:t>
            </w:r>
          </w:p>
        </w:tc>
        <w:tc>
          <w:tcPr>
            <w:tcW w:w="1140" w:type="dxa"/>
            <w:vAlign w:val="bottom"/>
            <w:tcBorders>
              <w:bottom w:val="single" w:sz="8" w:color="2C2C2C"/>
            </w:tcBorders>
          </w:tcPr>
          <w:p>
            <w:pPr>
              <w:jc w:val="right"/>
              <w:ind w:right="203"/>
              <w:spacing w:after="0"/>
              <w:rPr>
                <w:sz w:val="20"/>
                <w:szCs w:val="20"/>
                <w:color w:val="auto"/>
              </w:rPr>
            </w:pPr>
            <w:r>
              <w:rPr>
                <w:rFonts w:ascii="Times New Roman" w:cs="Times New Roman" w:eastAsia="Times New Roman" w:hAnsi="Times New Roman"/>
                <w:sz w:val="17"/>
                <w:szCs w:val="17"/>
                <w:color w:val="0000FF"/>
              </w:rPr>
              <w:t>162,180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84.67</w:t>
            </w:r>
            <w:r>
              <w:rPr>
                <w:rFonts w:ascii="Times New Roman" w:cs="Times New Roman" w:eastAsia="Times New Roman" w:hAnsi="Times New Roman"/>
                <w:sz w:val="22"/>
                <w:szCs w:val="22"/>
                <w:color w:val="008000"/>
                <w:w w:val="92"/>
                <w:vertAlign w:val="superscript"/>
              </w:rPr>
              <w:t>(7)</w:t>
            </w:r>
          </w:p>
        </w:tc>
        <w:tc>
          <w:tcPr>
            <w:tcW w:w="1140" w:type="dxa"/>
            <w:vAlign w:val="bottom"/>
            <w:tcBorders>
              <w:bottom w:val="single" w:sz="8" w:color="2C2C2C"/>
            </w:tcBorders>
          </w:tcPr>
          <w:p>
            <w:pPr>
              <w:jc w:val="right"/>
              <w:ind w:right="203"/>
              <w:spacing w:after="0"/>
              <w:rPr>
                <w:sz w:val="20"/>
                <w:szCs w:val="20"/>
                <w:color w:val="auto"/>
              </w:rPr>
            </w:pPr>
            <w:r>
              <w:rPr>
                <w:rFonts w:ascii="Times New Roman" w:cs="Times New Roman" w:eastAsia="Times New Roman" w:hAnsi="Times New Roman"/>
                <w:sz w:val="17"/>
                <w:szCs w:val="17"/>
                <w:color w:val="0000FF"/>
              </w:rPr>
              <w:t>159,280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85.6</w:t>
            </w:r>
            <w:r>
              <w:rPr>
                <w:rFonts w:ascii="Times New Roman" w:cs="Times New Roman" w:eastAsia="Times New Roman" w:hAnsi="Times New Roman"/>
                <w:sz w:val="22"/>
                <w:szCs w:val="22"/>
                <w:color w:val="008000"/>
                <w:w w:val="92"/>
                <w:vertAlign w:val="superscript"/>
              </w:rPr>
              <w:t>(8)</w:t>
            </w:r>
          </w:p>
        </w:tc>
        <w:tc>
          <w:tcPr>
            <w:tcW w:w="1140" w:type="dxa"/>
            <w:vAlign w:val="bottom"/>
            <w:tcBorders>
              <w:bottom w:val="single" w:sz="8" w:color="2C2C2C"/>
            </w:tcBorders>
          </w:tcPr>
          <w:p>
            <w:pPr>
              <w:jc w:val="right"/>
              <w:ind w:right="203"/>
              <w:spacing w:after="0"/>
              <w:rPr>
                <w:sz w:val="20"/>
                <w:szCs w:val="20"/>
                <w:color w:val="auto"/>
              </w:rPr>
            </w:pPr>
            <w:r>
              <w:rPr>
                <w:rFonts w:ascii="Times New Roman" w:cs="Times New Roman" w:eastAsia="Times New Roman" w:hAnsi="Times New Roman"/>
                <w:sz w:val="17"/>
                <w:szCs w:val="17"/>
                <w:color w:val="0000FF"/>
              </w:rPr>
              <w:t>157,280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86.36</w:t>
            </w:r>
            <w:r>
              <w:rPr>
                <w:rFonts w:ascii="Times New Roman" w:cs="Times New Roman" w:eastAsia="Times New Roman" w:hAnsi="Times New Roman"/>
                <w:sz w:val="22"/>
                <w:szCs w:val="22"/>
                <w:color w:val="008000"/>
                <w:w w:val="92"/>
                <w:vertAlign w:val="superscript"/>
              </w:rPr>
              <w:t>(9)</w:t>
            </w:r>
          </w:p>
        </w:tc>
        <w:tc>
          <w:tcPr>
            <w:tcW w:w="1140" w:type="dxa"/>
            <w:vAlign w:val="bottom"/>
            <w:tcBorders>
              <w:bottom w:val="single" w:sz="8" w:color="2C2C2C"/>
            </w:tcBorders>
          </w:tcPr>
          <w:p>
            <w:pPr>
              <w:jc w:val="right"/>
              <w:ind w:right="203"/>
              <w:spacing w:after="0"/>
              <w:rPr>
                <w:sz w:val="20"/>
                <w:szCs w:val="20"/>
                <w:color w:val="auto"/>
              </w:rPr>
            </w:pPr>
            <w:r>
              <w:rPr>
                <w:rFonts w:ascii="Times New Roman" w:cs="Times New Roman" w:eastAsia="Times New Roman" w:hAnsi="Times New Roman"/>
                <w:sz w:val="17"/>
                <w:szCs w:val="17"/>
                <w:color w:val="0000FF"/>
              </w:rPr>
              <w:t>156,680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87.58</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jc w:val="right"/>
              <w:ind w:right="203"/>
              <w:spacing w:after="0"/>
              <w:rPr>
                <w:sz w:val="20"/>
                <w:szCs w:val="20"/>
                <w:color w:val="auto"/>
              </w:rPr>
            </w:pPr>
            <w:r>
              <w:rPr>
                <w:rFonts w:ascii="Times New Roman" w:cs="Times New Roman" w:eastAsia="Times New Roman" w:hAnsi="Times New Roman"/>
                <w:sz w:val="17"/>
                <w:szCs w:val="17"/>
                <w:color w:val="0000FF"/>
              </w:rPr>
              <w:t>156,080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89.63</w:t>
            </w:r>
            <w:r>
              <w:rPr>
                <w:rFonts w:ascii="Times New Roman" w:cs="Times New Roman" w:eastAsia="Times New Roman" w:hAnsi="Times New Roman"/>
                <w:sz w:val="22"/>
                <w:szCs w:val="22"/>
                <w:color w:val="008000"/>
                <w:w w:val="94"/>
                <w:vertAlign w:val="superscript"/>
              </w:rPr>
              <w:t>(11)</w:t>
            </w:r>
          </w:p>
        </w:tc>
        <w:tc>
          <w:tcPr>
            <w:tcW w:w="1140" w:type="dxa"/>
            <w:vAlign w:val="bottom"/>
            <w:tcBorders>
              <w:bottom w:val="single" w:sz="8" w:color="2C2C2C"/>
            </w:tcBorders>
          </w:tcPr>
          <w:p>
            <w:pPr>
              <w:jc w:val="right"/>
              <w:ind w:right="203"/>
              <w:spacing w:after="0"/>
              <w:rPr>
                <w:sz w:val="20"/>
                <w:szCs w:val="20"/>
                <w:color w:val="auto"/>
              </w:rPr>
            </w:pPr>
            <w:r>
              <w:rPr>
                <w:rFonts w:ascii="Times New Roman" w:cs="Times New Roman" w:eastAsia="Times New Roman" w:hAnsi="Times New Roman"/>
                <w:sz w:val="17"/>
                <w:szCs w:val="17"/>
                <w:color w:val="0000FF"/>
              </w:rPr>
              <w:t>154,180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90.58</w:t>
            </w:r>
            <w:r>
              <w:rPr>
                <w:rFonts w:ascii="Times New Roman" w:cs="Times New Roman" w:eastAsia="Times New Roman" w:hAnsi="Times New Roman"/>
                <w:sz w:val="22"/>
                <w:szCs w:val="22"/>
                <w:color w:val="008000"/>
                <w:w w:val="94"/>
                <w:vertAlign w:val="superscript"/>
              </w:rPr>
              <w:t>(12)</w:t>
            </w:r>
          </w:p>
        </w:tc>
        <w:tc>
          <w:tcPr>
            <w:tcW w:w="1140" w:type="dxa"/>
            <w:vAlign w:val="bottom"/>
            <w:tcBorders>
              <w:bottom w:val="single" w:sz="8" w:color="2C2C2C"/>
            </w:tcBorders>
          </w:tcPr>
          <w:p>
            <w:pPr>
              <w:jc w:val="right"/>
              <w:ind w:right="203"/>
              <w:spacing w:after="0"/>
              <w:rPr>
                <w:sz w:val="20"/>
                <w:szCs w:val="20"/>
                <w:color w:val="auto"/>
              </w:rPr>
            </w:pPr>
            <w:r>
              <w:rPr>
                <w:rFonts w:ascii="Times New Roman" w:cs="Times New Roman" w:eastAsia="Times New Roman" w:hAnsi="Times New Roman"/>
                <w:sz w:val="17"/>
                <w:szCs w:val="17"/>
                <w:color w:val="0000FF"/>
              </w:rPr>
              <w:t>153,080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02/19/2025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6"/>
                <w:szCs w:val="26"/>
                <w:color w:val="0000FF"/>
                <w:w w:val="92"/>
                <w:vertAlign w:val="subscript"/>
              </w:rPr>
              <w:t>S</w:t>
            </w:r>
            <w:r>
              <w:rPr>
                <w:rFonts w:ascii="Times New Roman" w:cs="Times New Roman" w:eastAsia="Times New Roman" w:hAnsi="Times New Roman"/>
                <w:sz w:val="11"/>
                <w:szCs w:val="11"/>
                <w:color w:val="008000"/>
                <w:w w:val="92"/>
              </w:rPr>
              <w:t>(13)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828</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81.83</w:t>
            </w:r>
            <w:r>
              <w:rPr>
                <w:rFonts w:ascii="Times New Roman" w:cs="Times New Roman" w:eastAsia="Times New Roman" w:hAnsi="Times New Roman"/>
                <w:sz w:val="22"/>
                <w:szCs w:val="22"/>
                <w:color w:val="008000"/>
                <w:w w:val="94"/>
                <w:vertAlign w:val="superscript"/>
              </w:rPr>
              <w:t>(14)</w:t>
            </w:r>
          </w:p>
        </w:tc>
        <w:tc>
          <w:tcPr>
            <w:tcW w:w="1140" w:type="dxa"/>
            <w:vAlign w:val="bottom"/>
            <w:tcBorders>
              <w:bottom w:val="single" w:sz="8" w:color="2C2C2C"/>
            </w:tcBorders>
          </w:tcPr>
          <w:p>
            <w:pPr>
              <w:jc w:val="right"/>
              <w:ind w:right="203"/>
              <w:spacing w:after="0"/>
              <w:rPr>
                <w:sz w:val="20"/>
                <w:szCs w:val="20"/>
                <w:color w:val="auto"/>
              </w:rPr>
            </w:pPr>
            <w:r>
              <w:rPr>
                <w:rFonts w:ascii="Times New Roman" w:cs="Times New Roman" w:eastAsia="Times New Roman" w:hAnsi="Times New Roman"/>
                <w:sz w:val="17"/>
                <w:szCs w:val="17"/>
                <w:color w:val="0000FF"/>
              </w:rPr>
              <w:t>152,252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02/19/2025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6"/>
                <w:szCs w:val="26"/>
                <w:color w:val="0000FF"/>
                <w:w w:val="92"/>
                <w:vertAlign w:val="subscript"/>
              </w:rPr>
              <w:t>S</w:t>
            </w:r>
            <w:r>
              <w:rPr>
                <w:rFonts w:ascii="Times New Roman" w:cs="Times New Roman" w:eastAsia="Times New Roman" w:hAnsi="Times New Roman"/>
                <w:sz w:val="11"/>
                <w:szCs w:val="11"/>
                <w:color w:val="008000"/>
                <w:w w:val="92"/>
              </w:rPr>
              <w:t>(13)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82.36</w:t>
            </w:r>
            <w:r>
              <w:rPr>
                <w:rFonts w:ascii="Times New Roman" w:cs="Times New Roman" w:eastAsia="Times New Roman" w:hAnsi="Times New Roman"/>
                <w:sz w:val="22"/>
                <w:szCs w:val="22"/>
                <w:color w:val="008000"/>
                <w:w w:val="94"/>
                <w:vertAlign w:val="superscript"/>
              </w:rPr>
              <w:t>(15)</w:t>
            </w:r>
          </w:p>
        </w:tc>
        <w:tc>
          <w:tcPr>
            <w:tcW w:w="1140" w:type="dxa"/>
            <w:vAlign w:val="bottom"/>
            <w:tcBorders>
              <w:bottom w:val="single" w:sz="8" w:color="2C2C2C"/>
            </w:tcBorders>
          </w:tcPr>
          <w:p>
            <w:pPr>
              <w:jc w:val="right"/>
              <w:ind w:right="203"/>
              <w:spacing w:after="0"/>
              <w:rPr>
                <w:sz w:val="20"/>
                <w:szCs w:val="20"/>
                <w:color w:val="auto"/>
              </w:rPr>
            </w:pPr>
            <w:r>
              <w:rPr>
                <w:rFonts w:ascii="Times New Roman" w:cs="Times New Roman" w:eastAsia="Times New Roman" w:hAnsi="Times New Roman"/>
                <w:sz w:val="17"/>
                <w:szCs w:val="17"/>
                <w:color w:val="0000FF"/>
              </w:rPr>
              <w:t>152,177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September 6, 2024.</w:t>
      </w:r>
    </w:p>
    <w:p>
      <w:pPr>
        <w:spacing w:after="0" w:line="5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$79.05 to $80.04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(6), (7), (8), (9), (10), (11), (12), (14) and (15).</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$80.06 to $81.05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$81.07 to $82.04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$82.07 to $83.04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$83.16 to $84.15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$84.17 to $85.15 inclusive.</w:t>
      </w:r>
    </w:p>
    <w:p>
      <w:pPr>
        <w:sectPr>
          <w:pgSz w:w="11900" w:h="16838" w:orient="portrait"/>
          <w:cols w:equalWidth="0" w:num="1">
            <w:col w:w="11000"/>
          </w:cols>
          <w:pgMar w:left="460" w:top="219" w:right="43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$85.19 to $86.14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$86.22 to $86.41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$87.46 to $87.65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$89.32 to $89.85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$90.33 to $91.01 inclusive.</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$81.1302 to $82.13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$82.14 to $82.51 inclusive.</w:t>
      </w:r>
    </w:p>
    <w:p>
      <w:pPr>
        <w:ind w:left="654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02/20/2025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24231"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2025-02-20T19:06:17Z</dcterms:created>
  <dcterms:modified xsi:type="dcterms:W3CDTF">2025-02-20T19:06:17Z</dcterms:modified>
</cp:coreProperties>
</file>