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BARTOLUCCI</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447638.92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6059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06/14/2024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8"/>
              </w:rPr>
              <w:t>10b5-1 Sales for 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02/06/2025 2320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164720.00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02/05/2025 1858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125545.06</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8"/>
              </w:rPr>
              <w:t>10b5-1 Sales for 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01/31/2025 13770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826200.00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12/16/2024 339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13637.97</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06/14/2024 through 2/1/2025</w:t>
      </w:r>
    </w:p>
    <w:p>
      <w:pPr>
        <w:spacing w:after="0"/>
        <w:rPr>
          <w:sz w:val="20"/>
          <w:szCs w:val="20"/>
          <w:color w:val="auto"/>
        </w:rPr>
      </w:pPr>
      <w:r>
        <w:rPr>
          <w:rFonts w:ascii="Times New Roman" w:cs="Times New Roman" w:eastAsia="Times New Roman" w:hAnsi="Times New Roman"/>
          <w:sz w:val="22"/>
          <w:szCs w:val="22"/>
          <w:color w:val="auto"/>
        </w:rPr>
        <w:t>02/13/2025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06/14/2024</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Bartolucci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2025-02-13T15:58:24Z</dcterms:created>
  <dcterms:modified xsi:type="dcterms:W3CDTF">2025-02-13T15:58:24Z</dcterms:modified>
</cp:coreProperties>
</file>