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302026_040404.xml.htm"/>
      <w:bookmarkStart w:id="1" w:name="ksform404302026_0404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LEFKOFSKY ERIC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CEO and Chairman</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88"/>
        <w:gridCol w:w="920"/>
        <w:gridCol w:w="791"/>
        <w:gridCol w:w="611"/>
        <w:gridCol w:w="334"/>
        <w:gridCol w:w="996"/>
        <w:gridCol w:w="401"/>
        <w:gridCol w:w="790"/>
        <w:gridCol w:w="1330"/>
        <w:gridCol w:w="942"/>
        <w:gridCol w:w="130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26,360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51.03</w:t>
            </w:r>
            <w:r>
              <w:rPr>
                <w:rFonts w:ascii="Times;serif" w:hAnsi="Times;serif"/>
                <w:color w:val="008000"/>
                <w:position w:val="7"/>
                <w:sz w:val="16"/>
                <w:sz w:val="20"/>
                <w:shd w:fill="FFFFFF" w:val="clear"/>
              </w:rPr>
              <w:t>(2)</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8,848,673</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51.52</w:t>
            </w:r>
            <w:r>
              <w:rPr>
                <w:rFonts w:ascii="Times;serif" w:hAnsi="Times;serif"/>
                <w:color w:val="008000"/>
                <w:position w:val="7"/>
                <w:sz w:val="16"/>
                <w:sz w:val="20"/>
                <w:shd w:fill="FFFFFF" w:val="clear"/>
              </w:rPr>
              <w:t>(4)</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8,841,783</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105,430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51.03</w:t>
            </w:r>
            <w:r>
              <w:rPr>
                <w:rFonts w:ascii="Times;serif" w:hAnsi="Times;serif"/>
                <w:color w:val="008000"/>
                <w:position w:val="7"/>
                <w:sz w:val="16"/>
                <w:sz w:val="20"/>
                <w:shd w:fill="FFFFFF" w:val="clear"/>
              </w:rPr>
              <w:t>(2)</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15,684,039</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27,570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51.52</w:t>
            </w:r>
            <w:r>
              <w:rPr>
                <w:rFonts w:ascii="Times;serif" w:hAnsi="Times;serif"/>
                <w:color w:val="008000"/>
                <w:position w:val="7"/>
                <w:sz w:val="16"/>
                <w:sz w:val="20"/>
                <w:shd w:fill="FFFFFF" w:val="clear"/>
              </w:rPr>
              <w:t>(4)</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15,656,469</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2,253,056</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346 Long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Lefkofsky Family 2025 GRAT</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Black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832,131</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9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March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$50.40 to $51.39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(i) a member of, and controls a limited liability company that is a member of, 346 Long LLC, (ii) the sole manager of each of Black Media, LLC, Blue Media, LLC and Gray Media, LLC, (iii) a trustee of each of Lefkofsky Family Foundation and Vas.org Foundation. The Reporting Person's spouse is the trustee of the Lefkofsky Family 2025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$51.40 to $51.91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14357"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854</Words>
  <Characters>4480</Characters>
  <CharactersWithSpaces>5236</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